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aretadunta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13026F" w:rsidRPr="007D2021" w:rsidTr="0013026F">
        <w:tc>
          <w:tcPr>
            <w:tcW w:w="4247" w:type="dxa"/>
          </w:tcPr>
          <w:p w:rsidR="0013026F" w:rsidRPr="00486BB5" w:rsidRDefault="00486BB5" w:rsidP="00486BB5">
            <w:pPr>
              <w:pBdr>
                <w:bottom w:val="single" w:sz="12" w:space="1" w:color="auto"/>
              </w:pBdr>
              <w:jc w:val="both"/>
              <w:rPr>
                <w:rFonts w:ascii="Bookman Old Style" w:hAnsi="Bookman Old Style" w:cs="Arial"/>
                <w:b/>
                <w:sz w:val="22"/>
                <w:szCs w:val="22"/>
              </w:rPr>
            </w:pPr>
            <w:r w:rsidRPr="00486BB5">
              <w:rPr>
                <w:rFonts w:ascii="Bookman Old Style" w:hAnsi="Bookman Old Style" w:cs="Arial"/>
                <w:b/>
                <w:sz w:val="22"/>
                <w:szCs w:val="22"/>
              </w:rPr>
              <w:t>EBAZPENA, NEKAZARITZA ETA ABELTZAINTZA ZUZENDARIARENA, EUSKAL AUTONOMIA ERKIDEGOAN ANIMALIEN ONGIZATERAKO PRESTAKUNTZA- ETA GAIKUNTZA-JARDUERAK ARAUTZEKO XEDAPEN OROKOR BAT EGITEKO ALDEZ AURREKO KONTSULTA EGITEKO DENA.</w:t>
            </w:r>
          </w:p>
          <w:p w:rsidR="0013026F" w:rsidRPr="007D2021" w:rsidRDefault="0013026F" w:rsidP="00486BB5">
            <w:pPr>
              <w:jc w:val="both"/>
              <w:rPr>
                <w:rFonts w:ascii="Bookman Old Style" w:hAnsi="Bookman Old Style" w:cs="Arial"/>
                <w:sz w:val="22"/>
                <w:szCs w:val="22"/>
              </w:rPr>
            </w:pPr>
          </w:p>
          <w:p w:rsidR="0013026F" w:rsidRPr="007D2021" w:rsidRDefault="0013026F" w:rsidP="00486BB5">
            <w:pPr>
              <w:jc w:val="both"/>
              <w:rPr>
                <w:rFonts w:ascii="Bookman Old Style" w:hAnsi="Bookman Old Style" w:cs="Arial"/>
                <w:sz w:val="22"/>
                <w:szCs w:val="22"/>
              </w:rPr>
            </w:pPr>
          </w:p>
          <w:p w:rsidR="0013026F" w:rsidRPr="00486BB5" w:rsidRDefault="00486BB5" w:rsidP="00486BB5">
            <w:pPr>
              <w:jc w:val="both"/>
              <w:rPr>
                <w:rFonts w:ascii="Bookman Old Style" w:hAnsi="Bookman Old Style"/>
                <w:sz w:val="22"/>
                <w:szCs w:val="22"/>
              </w:rPr>
            </w:pPr>
            <w:r w:rsidRPr="00486BB5">
              <w:rPr>
                <w:rFonts w:ascii="Bookman Old Style" w:hAnsi="Bookman Old Style"/>
                <w:sz w:val="22"/>
                <w:szCs w:val="22"/>
              </w:rPr>
              <w:t xml:space="preserve">Ekonomiaren </w:t>
            </w:r>
            <w:proofErr w:type="spellStart"/>
            <w:r w:rsidRPr="00486BB5">
              <w:rPr>
                <w:rFonts w:ascii="Bookman Old Style" w:hAnsi="Bookman Old Style"/>
                <w:sz w:val="22"/>
                <w:szCs w:val="22"/>
              </w:rPr>
              <w:t>Garapen</w:t>
            </w:r>
            <w:proofErr w:type="spellEnd"/>
            <w:r w:rsidRPr="00486BB5">
              <w:rPr>
                <w:rFonts w:ascii="Bookman Old Style" w:hAnsi="Bookman Old Style"/>
                <w:sz w:val="22"/>
                <w:szCs w:val="22"/>
              </w:rPr>
              <w:t xml:space="preserve"> eta </w:t>
            </w:r>
            <w:proofErr w:type="spellStart"/>
            <w:r w:rsidRPr="00486BB5">
              <w:rPr>
                <w:rFonts w:ascii="Bookman Old Style" w:hAnsi="Bookman Old Style"/>
                <w:sz w:val="22"/>
                <w:szCs w:val="22"/>
              </w:rPr>
              <w:t>Azpiegitura</w:t>
            </w:r>
            <w:proofErr w:type="spellEnd"/>
            <w:r w:rsidRPr="00486BB5">
              <w:rPr>
                <w:rFonts w:ascii="Bookman Old Style" w:hAnsi="Bookman Old Style"/>
                <w:sz w:val="22"/>
                <w:szCs w:val="22"/>
              </w:rPr>
              <w:t xml:space="preserve"> </w:t>
            </w:r>
            <w:proofErr w:type="spellStart"/>
            <w:r w:rsidRPr="00486BB5">
              <w:rPr>
                <w:rFonts w:ascii="Bookman Old Style" w:hAnsi="Bookman Old Style"/>
                <w:sz w:val="22"/>
                <w:szCs w:val="22"/>
              </w:rPr>
              <w:t>Sailaren</w:t>
            </w:r>
            <w:proofErr w:type="spellEnd"/>
            <w:r w:rsidRPr="00486BB5">
              <w:rPr>
                <w:rFonts w:ascii="Bookman Old Style" w:hAnsi="Bookman Old Style"/>
                <w:sz w:val="22"/>
                <w:szCs w:val="22"/>
              </w:rPr>
              <w:t xml:space="preserve"> </w:t>
            </w:r>
            <w:proofErr w:type="spellStart"/>
            <w:r w:rsidRPr="00486BB5">
              <w:rPr>
                <w:rFonts w:ascii="Bookman Old Style" w:hAnsi="Bookman Old Style"/>
                <w:sz w:val="22"/>
                <w:szCs w:val="22"/>
              </w:rPr>
              <w:t>ustez</w:t>
            </w:r>
            <w:proofErr w:type="spellEnd"/>
            <w:r w:rsidRPr="00486BB5">
              <w:rPr>
                <w:rFonts w:ascii="Bookman Old Style" w:hAnsi="Bookman Old Style"/>
                <w:sz w:val="22"/>
                <w:szCs w:val="22"/>
              </w:rPr>
              <w:t xml:space="preserve">, </w:t>
            </w:r>
            <w:proofErr w:type="spellStart"/>
            <w:r w:rsidRPr="00486BB5">
              <w:rPr>
                <w:rFonts w:ascii="Bookman Old Style" w:hAnsi="Bookman Old Style"/>
                <w:sz w:val="22"/>
                <w:szCs w:val="22"/>
              </w:rPr>
              <w:t>egokia</w:t>
            </w:r>
            <w:proofErr w:type="spellEnd"/>
            <w:r w:rsidRPr="00486BB5">
              <w:rPr>
                <w:rFonts w:ascii="Bookman Old Style" w:hAnsi="Bookman Old Style"/>
                <w:sz w:val="22"/>
                <w:szCs w:val="22"/>
              </w:rPr>
              <w:t xml:space="preserve"> da </w:t>
            </w:r>
            <w:proofErr w:type="spellStart"/>
            <w:r w:rsidRPr="00486BB5">
              <w:rPr>
                <w:rFonts w:ascii="Bookman Old Style" w:hAnsi="Bookman Old Style"/>
                <w:sz w:val="22"/>
                <w:szCs w:val="22"/>
              </w:rPr>
              <w:t>xedapen</w:t>
            </w:r>
            <w:proofErr w:type="spellEnd"/>
            <w:r w:rsidRPr="00486BB5">
              <w:rPr>
                <w:rFonts w:ascii="Bookman Old Style" w:hAnsi="Bookman Old Style"/>
                <w:sz w:val="22"/>
                <w:szCs w:val="22"/>
              </w:rPr>
              <w:t xml:space="preserve"> </w:t>
            </w:r>
            <w:proofErr w:type="spellStart"/>
            <w:r w:rsidRPr="00486BB5">
              <w:rPr>
                <w:rFonts w:ascii="Bookman Old Style" w:hAnsi="Bookman Old Style"/>
                <w:sz w:val="22"/>
                <w:szCs w:val="22"/>
              </w:rPr>
              <w:t>orokor</w:t>
            </w:r>
            <w:proofErr w:type="spellEnd"/>
            <w:r w:rsidRPr="00486BB5">
              <w:rPr>
                <w:rFonts w:ascii="Bookman Old Style" w:hAnsi="Bookman Old Style"/>
                <w:sz w:val="22"/>
                <w:szCs w:val="22"/>
              </w:rPr>
              <w:t xml:space="preserve"> </w:t>
            </w:r>
            <w:proofErr w:type="spellStart"/>
            <w:r w:rsidRPr="00486BB5">
              <w:rPr>
                <w:rFonts w:ascii="Bookman Old Style" w:hAnsi="Bookman Old Style"/>
                <w:sz w:val="22"/>
                <w:szCs w:val="22"/>
              </w:rPr>
              <w:t>bat</w:t>
            </w:r>
            <w:proofErr w:type="spellEnd"/>
            <w:r w:rsidRPr="00486BB5">
              <w:rPr>
                <w:rFonts w:ascii="Bookman Old Style" w:hAnsi="Bookman Old Style"/>
                <w:sz w:val="22"/>
                <w:szCs w:val="22"/>
              </w:rPr>
              <w:t xml:space="preserve"> </w:t>
            </w:r>
            <w:proofErr w:type="spellStart"/>
            <w:r w:rsidRPr="00486BB5">
              <w:rPr>
                <w:rFonts w:ascii="Bookman Old Style" w:hAnsi="Bookman Old Style"/>
                <w:sz w:val="22"/>
                <w:szCs w:val="22"/>
              </w:rPr>
              <w:t>egitea</w:t>
            </w:r>
            <w:proofErr w:type="spellEnd"/>
            <w:r w:rsidRPr="00486BB5">
              <w:rPr>
                <w:rFonts w:ascii="Bookman Old Style" w:hAnsi="Bookman Old Style"/>
                <w:sz w:val="22"/>
                <w:szCs w:val="22"/>
              </w:rPr>
              <w:t xml:space="preserve">, </w:t>
            </w:r>
            <w:proofErr w:type="spellStart"/>
            <w:r w:rsidRPr="00486BB5">
              <w:rPr>
                <w:rFonts w:ascii="Bookman Old Style" w:hAnsi="Bookman Old Style"/>
                <w:sz w:val="22"/>
                <w:szCs w:val="22"/>
              </w:rPr>
              <w:t>animalien</w:t>
            </w:r>
            <w:proofErr w:type="spellEnd"/>
            <w:r w:rsidRPr="00486BB5">
              <w:rPr>
                <w:rFonts w:ascii="Bookman Old Style" w:hAnsi="Bookman Old Style"/>
                <w:sz w:val="22"/>
                <w:szCs w:val="22"/>
              </w:rPr>
              <w:t xml:space="preserve"> </w:t>
            </w:r>
            <w:proofErr w:type="spellStart"/>
            <w:r w:rsidRPr="00486BB5">
              <w:rPr>
                <w:rFonts w:ascii="Bookman Old Style" w:hAnsi="Bookman Old Style"/>
                <w:sz w:val="22"/>
                <w:szCs w:val="22"/>
              </w:rPr>
              <w:t>ongizateari</w:t>
            </w:r>
            <w:proofErr w:type="spellEnd"/>
            <w:r w:rsidRPr="00486BB5">
              <w:rPr>
                <w:rFonts w:ascii="Bookman Old Style" w:hAnsi="Bookman Old Style"/>
                <w:sz w:val="22"/>
                <w:szCs w:val="22"/>
              </w:rPr>
              <w:t xml:space="preserve"> </w:t>
            </w:r>
            <w:proofErr w:type="spellStart"/>
            <w:r w:rsidRPr="00486BB5">
              <w:rPr>
                <w:rFonts w:ascii="Bookman Old Style" w:hAnsi="Bookman Old Style"/>
                <w:sz w:val="22"/>
                <w:szCs w:val="22"/>
              </w:rPr>
              <w:t>buruzko</w:t>
            </w:r>
            <w:proofErr w:type="spellEnd"/>
            <w:r w:rsidRPr="00486BB5">
              <w:rPr>
                <w:rFonts w:ascii="Bookman Old Style" w:hAnsi="Bookman Old Style"/>
                <w:sz w:val="22"/>
                <w:szCs w:val="22"/>
              </w:rPr>
              <w:t xml:space="preserve"> </w:t>
            </w:r>
            <w:proofErr w:type="spellStart"/>
            <w:r w:rsidRPr="00486BB5">
              <w:rPr>
                <w:rFonts w:ascii="Bookman Old Style" w:hAnsi="Bookman Old Style"/>
                <w:sz w:val="22"/>
                <w:szCs w:val="22"/>
              </w:rPr>
              <w:t>prestakuntza</w:t>
            </w:r>
            <w:proofErr w:type="spellEnd"/>
            <w:r w:rsidRPr="00486BB5">
              <w:rPr>
                <w:rFonts w:ascii="Bookman Old Style" w:hAnsi="Bookman Old Style"/>
                <w:sz w:val="22"/>
                <w:szCs w:val="22"/>
              </w:rPr>
              <w:t xml:space="preserve">- eta </w:t>
            </w:r>
            <w:proofErr w:type="spellStart"/>
            <w:r w:rsidRPr="00486BB5">
              <w:rPr>
                <w:rFonts w:ascii="Bookman Old Style" w:hAnsi="Bookman Old Style"/>
                <w:sz w:val="22"/>
                <w:szCs w:val="22"/>
              </w:rPr>
              <w:t>gaikuntza-jarduerak</w:t>
            </w:r>
            <w:proofErr w:type="spellEnd"/>
            <w:r w:rsidRPr="00486BB5">
              <w:rPr>
                <w:rFonts w:ascii="Bookman Old Style" w:hAnsi="Bookman Old Style"/>
                <w:sz w:val="22"/>
                <w:szCs w:val="22"/>
              </w:rPr>
              <w:t xml:space="preserve"> </w:t>
            </w:r>
            <w:proofErr w:type="spellStart"/>
            <w:r w:rsidRPr="00486BB5">
              <w:rPr>
                <w:rFonts w:ascii="Bookman Old Style" w:hAnsi="Bookman Old Style"/>
                <w:sz w:val="22"/>
                <w:szCs w:val="22"/>
              </w:rPr>
              <w:t>arautzeko</w:t>
            </w:r>
            <w:proofErr w:type="spellEnd"/>
            <w:r w:rsidRPr="00486BB5">
              <w:rPr>
                <w:rFonts w:ascii="Bookman Old Style" w:hAnsi="Bookman Old Style"/>
                <w:sz w:val="22"/>
                <w:szCs w:val="22"/>
              </w:rPr>
              <w:t>.</w:t>
            </w:r>
          </w:p>
          <w:p w:rsidR="0013026F" w:rsidRPr="00486BB5" w:rsidRDefault="0013026F" w:rsidP="00486BB5">
            <w:pPr>
              <w:jc w:val="both"/>
              <w:rPr>
                <w:rFonts w:ascii="Bookman Old Style" w:hAnsi="Bookman Old Style"/>
                <w:sz w:val="22"/>
                <w:szCs w:val="22"/>
              </w:rPr>
            </w:pPr>
          </w:p>
          <w:p w:rsidR="0013026F" w:rsidRPr="007D2021" w:rsidRDefault="0013026F" w:rsidP="00486BB5">
            <w:pPr>
              <w:jc w:val="both"/>
              <w:rPr>
                <w:rFonts w:ascii="Bookman Old Style" w:hAnsi="Bookman Old Style" w:cs="Arial"/>
                <w:sz w:val="22"/>
                <w:szCs w:val="22"/>
              </w:rPr>
            </w:pPr>
          </w:p>
          <w:p w:rsidR="0013026F" w:rsidRPr="007D2021" w:rsidRDefault="0013026F" w:rsidP="00486BB5">
            <w:pPr>
              <w:jc w:val="both"/>
              <w:rPr>
                <w:rFonts w:ascii="Bookman Old Style" w:hAnsi="Bookman Old Style" w:cs="Arial"/>
                <w:sz w:val="22"/>
                <w:szCs w:val="22"/>
              </w:rPr>
            </w:pPr>
          </w:p>
          <w:p w:rsidR="0013026F" w:rsidRPr="007D2021" w:rsidRDefault="0013026F" w:rsidP="00486BB5">
            <w:pPr>
              <w:jc w:val="both"/>
              <w:rPr>
                <w:rFonts w:ascii="Bookman Old Style" w:eastAsia="Cambria" w:hAnsi="Bookman Old Style" w:cs="Arial"/>
                <w:sz w:val="22"/>
                <w:szCs w:val="22"/>
              </w:rPr>
            </w:pPr>
            <w:proofErr w:type="spellStart"/>
            <w:r w:rsidRPr="007D2021">
              <w:rPr>
                <w:rFonts w:ascii="Bookman Old Style" w:hAnsi="Bookman Old Style"/>
                <w:sz w:val="22"/>
                <w:szCs w:val="22"/>
              </w:rPr>
              <w:t>Administrazio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Publikoen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Administrazio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Prozedura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Erkidearen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urriaren</w:t>
            </w:r>
            <w:proofErr w:type="spellEnd"/>
            <w:r w:rsidRPr="007D2021">
              <w:rPr>
                <w:rFonts w:ascii="Bookman Old Style" w:hAnsi="Bookman Old Style"/>
                <w:sz w:val="22"/>
                <w:szCs w:val="22"/>
              </w:rPr>
              <w:t xml:space="preserve"> 1eko 39/2015 </w:t>
            </w:r>
            <w:proofErr w:type="spellStart"/>
            <w:r w:rsidRPr="007D2021">
              <w:rPr>
                <w:rFonts w:ascii="Bookman Old Style" w:hAnsi="Bookman Old Style"/>
                <w:sz w:val="22"/>
                <w:szCs w:val="22"/>
              </w:rPr>
              <w:t>Legearen</w:t>
            </w:r>
            <w:proofErr w:type="spellEnd"/>
            <w:r w:rsidRPr="007D2021">
              <w:rPr>
                <w:rFonts w:ascii="Bookman Old Style" w:hAnsi="Bookman Old Style"/>
                <w:sz w:val="22"/>
                <w:szCs w:val="22"/>
              </w:rPr>
              <w:t xml:space="preserve"> 133.1. </w:t>
            </w:r>
            <w:proofErr w:type="spellStart"/>
            <w:r w:rsidRPr="007D2021">
              <w:rPr>
                <w:rFonts w:ascii="Bookman Old Style" w:hAnsi="Bookman Old Style"/>
                <w:sz w:val="22"/>
                <w:szCs w:val="22"/>
              </w:rPr>
              <w:t>artikuluan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ezarritakoaren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arabera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xedapen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arauemaile</w:t>
            </w:r>
            <w:proofErr w:type="spellEnd"/>
            <w:r w:rsidRPr="007D2021">
              <w:rPr>
                <w:rFonts w:ascii="Bookman Old Style" w:hAnsi="Bookman Old Style"/>
                <w:sz w:val="22"/>
                <w:szCs w:val="22"/>
              </w:rPr>
              <w:t xml:space="preserve"> baten </w:t>
            </w:r>
            <w:proofErr w:type="spellStart"/>
            <w:r w:rsidRPr="007D2021">
              <w:rPr>
                <w:rFonts w:ascii="Bookman Old Style" w:hAnsi="Bookman Old Style"/>
                <w:sz w:val="22"/>
                <w:szCs w:val="22"/>
              </w:rPr>
              <w:t>proiektua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egin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aurretik</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kontsulta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publikoa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egingo</w:t>
            </w:r>
            <w:proofErr w:type="spellEnd"/>
            <w:r w:rsidRPr="007D2021">
              <w:rPr>
                <w:rFonts w:ascii="Bookman Old Style" w:hAnsi="Bookman Old Style"/>
                <w:sz w:val="22"/>
                <w:szCs w:val="22"/>
              </w:rPr>
              <w:t xml:space="preserve"> da </w:t>
            </w:r>
            <w:proofErr w:type="spellStart"/>
            <w:r w:rsidRPr="007D2021">
              <w:rPr>
                <w:rFonts w:ascii="Bookman Old Style" w:hAnsi="Bookman Old Style"/>
                <w:sz w:val="22"/>
                <w:szCs w:val="22"/>
              </w:rPr>
              <w:t>administrazio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eskudunaren</w:t>
            </w:r>
            <w:proofErr w:type="spellEnd"/>
            <w:r w:rsidRPr="007D2021">
              <w:rPr>
                <w:rFonts w:ascii="Bookman Old Style" w:hAnsi="Bookman Old Style"/>
                <w:sz w:val="22"/>
                <w:szCs w:val="22"/>
              </w:rPr>
              <w:t xml:space="preserve"> web-</w:t>
            </w:r>
            <w:proofErr w:type="spellStart"/>
            <w:r w:rsidRPr="007D2021">
              <w:rPr>
                <w:rFonts w:ascii="Bookman Old Style" w:hAnsi="Bookman Old Style"/>
                <w:sz w:val="22"/>
                <w:szCs w:val="22"/>
              </w:rPr>
              <w:t>atariaren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bidez</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bertan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etorkizuneko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arauaren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eraginpean</w:t>
            </w:r>
            <w:proofErr w:type="spellEnd"/>
            <w:r w:rsidRPr="007D2021">
              <w:rPr>
                <w:rFonts w:ascii="Bookman Old Style" w:hAnsi="Bookman Old Style"/>
                <w:sz w:val="22"/>
                <w:szCs w:val="22"/>
              </w:rPr>
              <w:t xml:space="preserve"> izan </w:t>
            </w:r>
            <w:proofErr w:type="spellStart"/>
            <w:r w:rsidRPr="007D2021">
              <w:rPr>
                <w:rFonts w:ascii="Bookman Old Style" w:hAnsi="Bookman Old Style"/>
                <w:sz w:val="22"/>
                <w:szCs w:val="22"/>
              </w:rPr>
              <w:t>daitezkeen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pertsona</w:t>
            </w:r>
            <w:proofErr w:type="spellEnd"/>
            <w:r w:rsidRPr="007D2021">
              <w:rPr>
                <w:rFonts w:ascii="Bookman Old Style" w:hAnsi="Bookman Old Style"/>
                <w:sz w:val="22"/>
                <w:szCs w:val="22"/>
              </w:rPr>
              <w:t xml:space="preserve"> eta </w:t>
            </w:r>
            <w:proofErr w:type="spellStart"/>
            <w:r w:rsidRPr="007D2021">
              <w:rPr>
                <w:rFonts w:ascii="Bookman Old Style" w:hAnsi="Bookman Old Style"/>
                <w:sz w:val="22"/>
                <w:szCs w:val="22"/>
              </w:rPr>
              <w:t>erakunde</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adierazgarrienen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iritzia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jasoko</w:t>
            </w:r>
            <w:proofErr w:type="spellEnd"/>
            <w:r w:rsidRPr="007D2021">
              <w:rPr>
                <w:rFonts w:ascii="Bookman Old Style" w:hAnsi="Bookman Old Style"/>
                <w:sz w:val="22"/>
                <w:szCs w:val="22"/>
              </w:rPr>
              <w:t xml:space="preserve"> da.</w:t>
            </w:r>
          </w:p>
          <w:p w:rsidR="0013026F" w:rsidRPr="007D2021" w:rsidRDefault="0013026F" w:rsidP="00486BB5">
            <w:pPr>
              <w:suppressAutoHyphens/>
              <w:jc w:val="both"/>
              <w:rPr>
                <w:rFonts w:ascii="Bookman Old Style" w:hAnsi="Bookman Old Style" w:cs="Arial"/>
                <w:sz w:val="22"/>
                <w:szCs w:val="22"/>
                <w:lang w:eastAsia="ar-SA"/>
              </w:rPr>
            </w:pPr>
          </w:p>
          <w:p w:rsidR="0013026F" w:rsidRPr="007D2021" w:rsidRDefault="0013026F" w:rsidP="00486BB5">
            <w:pPr>
              <w:suppressAutoHyphens/>
              <w:jc w:val="both"/>
              <w:rPr>
                <w:rFonts w:ascii="Bookman Old Style" w:hAnsi="Bookman Old Style" w:cs="Arial"/>
                <w:sz w:val="22"/>
                <w:szCs w:val="22"/>
                <w:lang w:eastAsia="ar-SA"/>
              </w:rPr>
            </w:pPr>
          </w:p>
          <w:p w:rsidR="0013026F" w:rsidRPr="007D2021" w:rsidRDefault="0013026F" w:rsidP="00486BB5">
            <w:pPr>
              <w:suppressAutoHyphens/>
              <w:jc w:val="both"/>
              <w:rPr>
                <w:rFonts w:ascii="Bookman Old Style" w:hAnsi="Bookman Old Style" w:cs="Arial"/>
                <w:sz w:val="22"/>
                <w:szCs w:val="22"/>
                <w:lang w:eastAsia="ar-SA"/>
              </w:rPr>
            </w:pPr>
          </w:p>
          <w:p w:rsidR="0013026F" w:rsidRPr="007D2021" w:rsidRDefault="0013026F" w:rsidP="00486BB5">
            <w:pPr>
              <w:suppressAutoHyphens/>
              <w:jc w:val="both"/>
              <w:rPr>
                <w:rFonts w:ascii="Bookman Old Style" w:hAnsi="Bookman Old Style" w:cs="Arial"/>
                <w:sz w:val="22"/>
                <w:szCs w:val="22"/>
                <w:lang w:val="en-US"/>
              </w:rPr>
            </w:pPr>
            <w:proofErr w:type="spellStart"/>
            <w:r w:rsidRPr="007D2021">
              <w:rPr>
                <w:rFonts w:ascii="Bookman Old Style" w:hAnsi="Bookman Old Style"/>
                <w:sz w:val="22"/>
                <w:szCs w:val="22"/>
                <w:lang w:val="en-US"/>
              </w:rPr>
              <w:t>Kontsultak</w:t>
            </w:r>
            <w:proofErr w:type="spellEnd"/>
            <w:r w:rsidRPr="007D2021">
              <w:rPr>
                <w:rFonts w:ascii="Bookman Old Style" w:hAnsi="Bookman Old Style"/>
                <w:sz w:val="22"/>
                <w:szCs w:val="22"/>
                <w:lang w:val="en-US"/>
              </w:rPr>
              <w:t xml:space="preserve"> </w:t>
            </w:r>
            <w:proofErr w:type="spellStart"/>
            <w:r w:rsidRPr="007D2021">
              <w:rPr>
                <w:rFonts w:ascii="Bookman Old Style" w:hAnsi="Bookman Old Style"/>
                <w:sz w:val="22"/>
                <w:szCs w:val="22"/>
                <w:lang w:val="en-US"/>
              </w:rPr>
              <w:t>alderdi</w:t>
            </w:r>
            <w:proofErr w:type="spellEnd"/>
            <w:r w:rsidRPr="007D2021">
              <w:rPr>
                <w:rFonts w:ascii="Bookman Old Style" w:hAnsi="Bookman Old Style"/>
                <w:sz w:val="22"/>
                <w:szCs w:val="22"/>
                <w:lang w:val="en-US"/>
              </w:rPr>
              <w:t xml:space="preserve"> </w:t>
            </w:r>
            <w:proofErr w:type="spellStart"/>
            <w:r w:rsidRPr="007D2021">
              <w:rPr>
                <w:rFonts w:ascii="Bookman Old Style" w:hAnsi="Bookman Old Style"/>
                <w:sz w:val="22"/>
                <w:szCs w:val="22"/>
                <w:lang w:val="en-US"/>
              </w:rPr>
              <w:t>hauek</w:t>
            </w:r>
            <w:proofErr w:type="spellEnd"/>
            <w:r w:rsidRPr="007D2021">
              <w:rPr>
                <w:rFonts w:ascii="Bookman Old Style" w:hAnsi="Bookman Old Style"/>
                <w:sz w:val="22"/>
                <w:szCs w:val="22"/>
                <w:lang w:val="en-US"/>
              </w:rPr>
              <w:t xml:space="preserve"> </w:t>
            </w:r>
            <w:proofErr w:type="spellStart"/>
            <w:r w:rsidRPr="007D2021">
              <w:rPr>
                <w:rFonts w:ascii="Bookman Old Style" w:hAnsi="Bookman Old Style"/>
                <w:sz w:val="22"/>
                <w:szCs w:val="22"/>
                <w:lang w:val="en-US"/>
              </w:rPr>
              <w:t>jaso</w:t>
            </w:r>
            <w:proofErr w:type="spellEnd"/>
            <w:r w:rsidRPr="007D2021">
              <w:rPr>
                <w:rFonts w:ascii="Bookman Old Style" w:hAnsi="Bookman Old Style"/>
                <w:sz w:val="22"/>
                <w:szCs w:val="22"/>
                <w:lang w:val="en-US"/>
              </w:rPr>
              <w:t xml:space="preserve"> </w:t>
            </w:r>
            <w:proofErr w:type="spellStart"/>
            <w:r w:rsidRPr="007D2021">
              <w:rPr>
                <w:rFonts w:ascii="Bookman Old Style" w:hAnsi="Bookman Old Style"/>
                <w:sz w:val="22"/>
                <w:szCs w:val="22"/>
                <w:lang w:val="en-US"/>
              </w:rPr>
              <w:t>behar</w:t>
            </w:r>
            <w:proofErr w:type="spellEnd"/>
            <w:r w:rsidRPr="007D2021">
              <w:rPr>
                <w:rFonts w:ascii="Bookman Old Style" w:hAnsi="Bookman Old Style"/>
                <w:sz w:val="22"/>
                <w:szCs w:val="22"/>
                <w:lang w:val="en-US"/>
              </w:rPr>
              <w:t xml:space="preserve"> </w:t>
            </w:r>
            <w:proofErr w:type="spellStart"/>
            <w:r w:rsidRPr="007D2021">
              <w:rPr>
                <w:rFonts w:ascii="Bookman Old Style" w:hAnsi="Bookman Old Style"/>
                <w:sz w:val="22"/>
                <w:szCs w:val="22"/>
                <w:lang w:val="en-US"/>
              </w:rPr>
              <w:t>ditu</w:t>
            </w:r>
            <w:proofErr w:type="spellEnd"/>
            <w:r w:rsidRPr="007D2021">
              <w:rPr>
                <w:rFonts w:ascii="Bookman Old Style" w:hAnsi="Bookman Old Style"/>
                <w:sz w:val="22"/>
                <w:szCs w:val="22"/>
                <w:lang w:val="en-US"/>
              </w:rPr>
              <w:t>:</w:t>
            </w:r>
          </w:p>
          <w:p w:rsidR="0013026F" w:rsidRPr="007D2021" w:rsidRDefault="0013026F" w:rsidP="00486BB5">
            <w:pPr>
              <w:suppressAutoHyphens/>
              <w:jc w:val="both"/>
              <w:rPr>
                <w:rFonts w:ascii="Bookman Old Style" w:hAnsi="Bookman Old Style" w:cs="Arial"/>
                <w:b/>
                <w:sz w:val="22"/>
                <w:szCs w:val="22"/>
                <w:lang w:val="en-US" w:eastAsia="ar-SA"/>
              </w:rPr>
            </w:pPr>
          </w:p>
          <w:p w:rsidR="0013026F" w:rsidRPr="007D2021" w:rsidRDefault="0013026F" w:rsidP="00486BB5">
            <w:pPr>
              <w:pStyle w:val="parrafo2"/>
              <w:spacing w:before="0" w:beforeAutospacing="0" w:after="0" w:afterAutospacing="0"/>
              <w:ind w:left="284"/>
              <w:jc w:val="both"/>
              <w:rPr>
                <w:rFonts w:ascii="Bookman Old Style" w:hAnsi="Bookman Old Style" w:cs="Arial"/>
                <w:sz w:val="22"/>
                <w:szCs w:val="22"/>
              </w:rPr>
            </w:pPr>
            <w:r w:rsidRPr="007D2021">
              <w:rPr>
                <w:rFonts w:ascii="Bookman Old Style" w:hAnsi="Bookman Old Style"/>
                <w:sz w:val="22"/>
                <w:szCs w:val="22"/>
              </w:rPr>
              <w:t xml:space="preserve">a) </w:t>
            </w:r>
            <w:proofErr w:type="spellStart"/>
            <w:r w:rsidRPr="007D2021">
              <w:rPr>
                <w:rFonts w:ascii="Bookman Old Style" w:hAnsi="Bookman Old Style"/>
                <w:sz w:val="22"/>
                <w:szCs w:val="22"/>
              </w:rPr>
              <w:t>Ekimenaren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bitartez</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konpondu</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nahi</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diren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arazoak</w:t>
            </w:r>
            <w:proofErr w:type="spellEnd"/>
            <w:r w:rsidRPr="007D2021">
              <w:rPr>
                <w:rFonts w:ascii="Bookman Old Style" w:hAnsi="Bookman Old Style"/>
                <w:sz w:val="22"/>
                <w:szCs w:val="22"/>
              </w:rPr>
              <w:t>.</w:t>
            </w:r>
          </w:p>
          <w:p w:rsidR="0013026F" w:rsidRPr="007D2021" w:rsidRDefault="0013026F" w:rsidP="00486BB5">
            <w:pPr>
              <w:pStyle w:val="parrafo"/>
              <w:spacing w:before="0" w:beforeAutospacing="0" w:after="0" w:afterAutospacing="0"/>
              <w:ind w:left="284"/>
              <w:jc w:val="both"/>
              <w:rPr>
                <w:rFonts w:ascii="Bookman Old Style" w:hAnsi="Bookman Old Style" w:cs="Arial"/>
                <w:sz w:val="22"/>
                <w:szCs w:val="22"/>
              </w:rPr>
            </w:pPr>
            <w:r w:rsidRPr="007D2021">
              <w:rPr>
                <w:rFonts w:ascii="Bookman Old Style" w:hAnsi="Bookman Old Style"/>
                <w:sz w:val="22"/>
                <w:szCs w:val="22"/>
              </w:rPr>
              <w:t xml:space="preserve">b) </w:t>
            </w:r>
            <w:proofErr w:type="spellStart"/>
            <w:r w:rsidRPr="007D2021">
              <w:rPr>
                <w:rFonts w:ascii="Bookman Old Style" w:hAnsi="Bookman Old Style"/>
                <w:sz w:val="22"/>
                <w:szCs w:val="22"/>
              </w:rPr>
              <w:t>Arau</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hori</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onestea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beharrezko</w:t>
            </w:r>
            <w:proofErr w:type="spellEnd"/>
            <w:r w:rsidRPr="007D2021">
              <w:rPr>
                <w:rFonts w:ascii="Bookman Old Style" w:hAnsi="Bookman Old Style"/>
                <w:sz w:val="22"/>
                <w:szCs w:val="22"/>
              </w:rPr>
              <w:t xml:space="preserve"> eta </w:t>
            </w:r>
            <w:proofErr w:type="spellStart"/>
            <w:r w:rsidRPr="007D2021">
              <w:rPr>
                <w:rFonts w:ascii="Bookman Old Style" w:hAnsi="Bookman Old Style"/>
                <w:sz w:val="22"/>
                <w:szCs w:val="22"/>
              </w:rPr>
              <w:t>egoki</w:t>
            </w:r>
            <w:proofErr w:type="spellEnd"/>
            <w:r w:rsidRPr="007D2021">
              <w:rPr>
                <w:rFonts w:ascii="Bookman Old Style" w:hAnsi="Bookman Old Style"/>
                <w:sz w:val="22"/>
                <w:szCs w:val="22"/>
              </w:rPr>
              <w:t xml:space="preserve"> den.</w:t>
            </w:r>
          </w:p>
          <w:p w:rsidR="0013026F" w:rsidRPr="007D2021" w:rsidRDefault="0013026F" w:rsidP="00486BB5">
            <w:pPr>
              <w:pStyle w:val="parrafo"/>
              <w:spacing w:before="0" w:beforeAutospacing="0" w:after="0" w:afterAutospacing="0"/>
              <w:ind w:left="284"/>
              <w:jc w:val="both"/>
              <w:rPr>
                <w:rFonts w:ascii="Bookman Old Style" w:hAnsi="Bookman Old Style" w:cs="Arial"/>
                <w:sz w:val="22"/>
                <w:szCs w:val="22"/>
              </w:rPr>
            </w:pPr>
            <w:r w:rsidRPr="007D2021">
              <w:rPr>
                <w:rFonts w:ascii="Bookman Old Style" w:hAnsi="Bookman Old Style"/>
                <w:sz w:val="22"/>
                <w:szCs w:val="22"/>
              </w:rPr>
              <w:t xml:space="preserve">c) </w:t>
            </w:r>
            <w:proofErr w:type="spellStart"/>
            <w:r w:rsidRPr="007D2021">
              <w:rPr>
                <w:rFonts w:ascii="Bookman Old Style" w:hAnsi="Bookman Old Style"/>
                <w:sz w:val="22"/>
                <w:szCs w:val="22"/>
              </w:rPr>
              <w:t>Arauaren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helburuak</w:t>
            </w:r>
            <w:proofErr w:type="spellEnd"/>
            <w:r w:rsidRPr="007D2021">
              <w:rPr>
                <w:rFonts w:ascii="Bookman Old Style" w:hAnsi="Bookman Old Style"/>
                <w:sz w:val="22"/>
                <w:szCs w:val="22"/>
              </w:rPr>
              <w:t>.</w:t>
            </w:r>
          </w:p>
          <w:p w:rsidR="0013026F" w:rsidRPr="007D2021" w:rsidRDefault="0013026F" w:rsidP="00486BB5">
            <w:pPr>
              <w:pStyle w:val="parrafo"/>
              <w:spacing w:before="0" w:beforeAutospacing="0" w:after="0" w:afterAutospacing="0"/>
              <w:ind w:left="284"/>
              <w:jc w:val="both"/>
              <w:rPr>
                <w:rFonts w:ascii="Bookman Old Style" w:hAnsi="Bookman Old Style" w:cs="Arial"/>
                <w:sz w:val="22"/>
                <w:szCs w:val="22"/>
              </w:rPr>
            </w:pPr>
            <w:r w:rsidRPr="007D2021">
              <w:rPr>
                <w:rFonts w:ascii="Bookman Old Style" w:hAnsi="Bookman Old Style"/>
                <w:sz w:val="22"/>
                <w:szCs w:val="22"/>
              </w:rPr>
              <w:t xml:space="preserve">d) Izan </w:t>
            </w:r>
            <w:proofErr w:type="spellStart"/>
            <w:r w:rsidRPr="007D2021">
              <w:rPr>
                <w:rFonts w:ascii="Bookman Old Style" w:hAnsi="Bookman Old Style"/>
                <w:sz w:val="22"/>
                <w:szCs w:val="22"/>
              </w:rPr>
              <w:t>litezkeen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bestelako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aukera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erregulatzaile</w:t>
            </w:r>
            <w:proofErr w:type="spellEnd"/>
            <w:r w:rsidRPr="007D2021">
              <w:rPr>
                <w:rFonts w:ascii="Bookman Old Style" w:hAnsi="Bookman Old Style"/>
                <w:sz w:val="22"/>
                <w:szCs w:val="22"/>
              </w:rPr>
              <w:t xml:space="preserve"> eta </w:t>
            </w:r>
            <w:proofErr w:type="spellStart"/>
            <w:r w:rsidRPr="007D2021">
              <w:rPr>
                <w:rFonts w:ascii="Bookman Old Style" w:hAnsi="Bookman Old Style"/>
                <w:sz w:val="22"/>
                <w:szCs w:val="22"/>
              </w:rPr>
              <w:t>ez-erregulatzaileak</w:t>
            </w:r>
            <w:proofErr w:type="spellEnd"/>
            <w:r w:rsidRPr="007D2021">
              <w:rPr>
                <w:rFonts w:ascii="Bookman Old Style" w:hAnsi="Bookman Old Style"/>
                <w:sz w:val="22"/>
                <w:szCs w:val="22"/>
              </w:rPr>
              <w:t>.</w:t>
            </w:r>
          </w:p>
          <w:p w:rsidR="0013026F" w:rsidRPr="007D2021" w:rsidRDefault="0013026F" w:rsidP="00486BB5">
            <w:pPr>
              <w:jc w:val="both"/>
              <w:rPr>
                <w:rFonts w:ascii="Bookman Old Style" w:eastAsia="Calibri" w:hAnsi="Bookman Old Style" w:cs="Arial"/>
                <w:sz w:val="22"/>
                <w:szCs w:val="22"/>
              </w:rPr>
            </w:pPr>
          </w:p>
          <w:p w:rsidR="0013026F" w:rsidRPr="007D2021" w:rsidRDefault="0013026F" w:rsidP="00486BB5">
            <w:pPr>
              <w:jc w:val="both"/>
              <w:rPr>
                <w:rFonts w:ascii="Bookman Old Style" w:eastAsia="Calibri" w:hAnsi="Bookman Old Style" w:cs="Arial"/>
                <w:sz w:val="22"/>
                <w:szCs w:val="22"/>
              </w:rPr>
            </w:pPr>
            <w:proofErr w:type="spellStart"/>
            <w:r w:rsidRPr="007D2021">
              <w:rPr>
                <w:rFonts w:ascii="Bookman Old Style" w:hAnsi="Bookman Old Style"/>
                <w:sz w:val="22"/>
                <w:szCs w:val="22"/>
              </w:rPr>
              <w:t>Hori</w:t>
            </w:r>
            <w:proofErr w:type="spellEnd"/>
            <w:r w:rsidRPr="007D2021">
              <w:rPr>
                <w:rFonts w:ascii="Bookman Old Style" w:hAnsi="Bookman Old Style"/>
                <w:sz w:val="22"/>
                <w:szCs w:val="22"/>
              </w:rPr>
              <w:t xml:space="preserve"> dela-eta, </w:t>
            </w:r>
            <w:proofErr w:type="spellStart"/>
            <w:r w:rsidRPr="007D2021">
              <w:rPr>
                <w:rFonts w:ascii="Bookman Old Style" w:hAnsi="Bookman Old Style"/>
                <w:sz w:val="22"/>
                <w:szCs w:val="22"/>
              </w:rPr>
              <w:t>aurretiazko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kontsultaren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izapidea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bete</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nahi</w:t>
            </w:r>
            <w:proofErr w:type="spellEnd"/>
            <w:r w:rsidRPr="007D2021">
              <w:rPr>
                <w:rFonts w:ascii="Bookman Old Style" w:hAnsi="Bookman Old Style"/>
                <w:sz w:val="22"/>
                <w:szCs w:val="22"/>
              </w:rPr>
              <w:t xml:space="preserve"> da </w:t>
            </w:r>
            <w:proofErr w:type="spellStart"/>
            <w:r w:rsidRPr="007D2021">
              <w:rPr>
                <w:rFonts w:ascii="Bookman Old Style" w:hAnsi="Bookman Old Style"/>
                <w:sz w:val="22"/>
                <w:szCs w:val="22"/>
              </w:rPr>
              <w:t>dekretua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aldatu</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behar</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duen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lastRenderedPageBreak/>
              <w:t>xedapena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egin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baino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lehen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arauak</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uki</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ditzakeen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herritarrek</w:t>
            </w:r>
            <w:proofErr w:type="spellEnd"/>
            <w:r w:rsidRPr="007D2021">
              <w:rPr>
                <w:rFonts w:ascii="Bookman Old Style" w:hAnsi="Bookman Old Style"/>
                <w:sz w:val="22"/>
                <w:szCs w:val="22"/>
              </w:rPr>
              <w:t xml:space="preserve"> eta </w:t>
            </w:r>
            <w:proofErr w:type="spellStart"/>
            <w:r w:rsidRPr="007D2021">
              <w:rPr>
                <w:rFonts w:ascii="Bookman Old Style" w:hAnsi="Bookman Old Style"/>
                <w:sz w:val="22"/>
                <w:szCs w:val="22"/>
              </w:rPr>
              <w:t>erakundeek</w:t>
            </w:r>
            <w:proofErr w:type="spellEnd"/>
            <w:r w:rsidRPr="007D2021">
              <w:rPr>
                <w:rFonts w:ascii="Bookman Old Style" w:hAnsi="Bookman Old Style"/>
                <w:sz w:val="22"/>
                <w:szCs w:val="22"/>
              </w:rPr>
              <w:t xml:space="preserve"> parte </w:t>
            </w:r>
            <w:proofErr w:type="spellStart"/>
            <w:r w:rsidRPr="007D2021">
              <w:rPr>
                <w:rFonts w:ascii="Bookman Old Style" w:hAnsi="Bookman Old Style"/>
                <w:sz w:val="22"/>
                <w:szCs w:val="22"/>
              </w:rPr>
              <w:t>hartu</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ahal</w:t>
            </w:r>
            <w:proofErr w:type="spellEnd"/>
            <w:r w:rsidRPr="007D2021">
              <w:rPr>
                <w:rFonts w:ascii="Bookman Old Style" w:hAnsi="Bookman Old Style"/>
                <w:sz w:val="22"/>
                <w:szCs w:val="22"/>
              </w:rPr>
              <w:t xml:space="preserve"> izan </w:t>
            </w:r>
            <w:proofErr w:type="spellStart"/>
            <w:r w:rsidRPr="007D2021">
              <w:rPr>
                <w:rFonts w:ascii="Bookman Old Style" w:hAnsi="Bookman Old Style"/>
                <w:sz w:val="22"/>
                <w:szCs w:val="22"/>
              </w:rPr>
              <w:t>dezaten</w:t>
            </w:r>
            <w:proofErr w:type="spellEnd"/>
            <w:r w:rsidRPr="007D2021">
              <w:rPr>
                <w:rFonts w:ascii="Bookman Old Style" w:hAnsi="Bookman Old Style"/>
                <w:sz w:val="22"/>
                <w:szCs w:val="22"/>
              </w:rPr>
              <w:t xml:space="preserve"> eta </w:t>
            </w:r>
            <w:proofErr w:type="spellStart"/>
            <w:r w:rsidRPr="007D2021">
              <w:rPr>
                <w:rFonts w:ascii="Bookman Old Style" w:hAnsi="Bookman Old Style"/>
                <w:sz w:val="22"/>
                <w:szCs w:val="22"/>
              </w:rPr>
              <w:t>ekarpenak</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egin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ahal</w:t>
            </w:r>
            <w:proofErr w:type="spellEnd"/>
            <w:r w:rsidRPr="007D2021">
              <w:rPr>
                <w:rFonts w:ascii="Bookman Old Style" w:hAnsi="Bookman Old Style"/>
                <w:sz w:val="22"/>
                <w:szCs w:val="22"/>
              </w:rPr>
              <w:t xml:space="preserve"> izan </w:t>
            </w:r>
            <w:proofErr w:type="spellStart"/>
            <w:r w:rsidRPr="007D2021">
              <w:rPr>
                <w:rFonts w:ascii="Bookman Old Style" w:hAnsi="Bookman Old Style"/>
                <w:sz w:val="22"/>
                <w:szCs w:val="22"/>
              </w:rPr>
              <w:t>diezazkioten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planteatu</w:t>
            </w:r>
            <w:proofErr w:type="spellEnd"/>
            <w:r w:rsidRPr="007D2021">
              <w:rPr>
                <w:rFonts w:ascii="Bookman Old Style" w:hAnsi="Bookman Old Style"/>
                <w:sz w:val="22"/>
                <w:szCs w:val="22"/>
              </w:rPr>
              <w:t xml:space="preserve"> den </w:t>
            </w:r>
            <w:proofErr w:type="spellStart"/>
            <w:r w:rsidRPr="007D2021">
              <w:rPr>
                <w:rFonts w:ascii="Bookman Old Style" w:hAnsi="Bookman Old Style"/>
                <w:sz w:val="22"/>
                <w:szCs w:val="22"/>
              </w:rPr>
              <w:t>arauari</w:t>
            </w:r>
            <w:proofErr w:type="spellEnd"/>
            <w:r w:rsidRPr="007D2021">
              <w:rPr>
                <w:rFonts w:ascii="Bookman Old Style" w:hAnsi="Bookman Old Style"/>
                <w:sz w:val="22"/>
                <w:szCs w:val="22"/>
              </w:rPr>
              <w:t>.</w:t>
            </w:r>
          </w:p>
          <w:p w:rsidR="0013026F" w:rsidRPr="007D2021" w:rsidRDefault="0013026F" w:rsidP="00486BB5">
            <w:pPr>
              <w:jc w:val="both"/>
              <w:rPr>
                <w:rFonts w:ascii="Bookman Old Style" w:eastAsia="Calibri" w:hAnsi="Bookman Old Style" w:cs="Arial"/>
                <w:sz w:val="22"/>
                <w:szCs w:val="22"/>
                <w:lang w:val="es-ES" w:eastAsia="en-US"/>
              </w:rPr>
            </w:pPr>
          </w:p>
          <w:p w:rsidR="0013026F" w:rsidRPr="007D2021" w:rsidRDefault="0013026F" w:rsidP="00486BB5">
            <w:pPr>
              <w:jc w:val="both"/>
              <w:rPr>
                <w:rFonts w:ascii="Bookman Old Style" w:eastAsia="Calibri" w:hAnsi="Bookman Old Style" w:cs="Arial"/>
                <w:sz w:val="22"/>
                <w:szCs w:val="22"/>
                <w:lang w:val="es-ES" w:eastAsia="en-US"/>
              </w:rPr>
            </w:pPr>
          </w:p>
          <w:p w:rsidR="0013026F" w:rsidRPr="007D2021" w:rsidRDefault="0013026F" w:rsidP="00486BB5">
            <w:pPr>
              <w:pStyle w:val="Zerrenda-paragrafoa"/>
              <w:spacing w:after="0" w:line="240" w:lineRule="auto"/>
              <w:ind w:left="0"/>
              <w:jc w:val="both"/>
              <w:rPr>
                <w:rFonts w:ascii="Bookman Old Style" w:eastAsia="Cambria" w:hAnsi="Bookman Old Style" w:cs="Arial"/>
              </w:rPr>
            </w:pPr>
            <w:proofErr w:type="spellStart"/>
            <w:r w:rsidRPr="007D2021">
              <w:rPr>
                <w:rFonts w:ascii="Bookman Old Style" w:hAnsi="Bookman Old Style"/>
              </w:rPr>
              <w:t>Horregatik</w:t>
            </w:r>
            <w:proofErr w:type="spellEnd"/>
            <w:r w:rsidRPr="007D2021">
              <w:rPr>
                <w:rFonts w:ascii="Bookman Old Style" w:hAnsi="Bookman Old Style"/>
              </w:rPr>
              <w:t xml:space="preserve"> </w:t>
            </w:r>
            <w:proofErr w:type="spellStart"/>
            <w:r w:rsidRPr="007D2021">
              <w:rPr>
                <w:rFonts w:ascii="Bookman Old Style" w:hAnsi="Bookman Old Style"/>
              </w:rPr>
              <w:t>guztiarengatik</w:t>
            </w:r>
            <w:proofErr w:type="spellEnd"/>
            <w:r w:rsidRPr="007D2021">
              <w:rPr>
                <w:rFonts w:ascii="Bookman Old Style" w:hAnsi="Bookman Old Style"/>
              </w:rPr>
              <w:t xml:space="preserve">, </w:t>
            </w:r>
            <w:proofErr w:type="spellStart"/>
            <w:r w:rsidRPr="007D2021">
              <w:rPr>
                <w:rFonts w:ascii="Bookman Old Style" w:hAnsi="Bookman Old Style"/>
              </w:rPr>
              <w:t>kontsulta</w:t>
            </w:r>
            <w:proofErr w:type="spellEnd"/>
            <w:r w:rsidRPr="007D2021">
              <w:rPr>
                <w:rFonts w:ascii="Bookman Old Style" w:hAnsi="Bookman Old Style"/>
              </w:rPr>
              <w:t>:</w:t>
            </w:r>
          </w:p>
          <w:p w:rsidR="0013026F" w:rsidRPr="007D2021" w:rsidRDefault="0013026F" w:rsidP="00486BB5">
            <w:pPr>
              <w:pStyle w:val="Zerrenda-paragrafoa"/>
              <w:spacing w:after="0" w:line="240" w:lineRule="auto"/>
              <w:ind w:left="0"/>
              <w:jc w:val="both"/>
              <w:rPr>
                <w:rFonts w:ascii="Bookman Old Style" w:eastAsia="Cambria" w:hAnsi="Bookman Old Style" w:cs="Arial"/>
                <w:lang w:val="es-ES_tradnl"/>
              </w:rPr>
            </w:pPr>
          </w:p>
          <w:p w:rsidR="0013026F" w:rsidRPr="007D2021" w:rsidRDefault="0013026F" w:rsidP="00486BB5">
            <w:pPr>
              <w:pStyle w:val="Zerrenda-paragrafoa"/>
              <w:numPr>
                <w:ilvl w:val="0"/>
                <w:numId w:val="2"/>
              </w:numPr>
              <w:spacing w:after="0" w:line="240" w:lineRule="auto"/>
              <w:jc w:val="both"/>
              <w:rPr>
                <w:rFonts w:ascii="Bookman Old Style" w:eastAsia="Cambria" w:hAnsi="Bookman Old Style" w:cs="Arial"/>
              </w:rPr>
            </w:pPr>
            <w:proofErr w:type="spellStart"/>
            <w:r w:rsidRPr="007D2021">
              <w:rPr>
                <w:rFonts w:ascii="Bookman Old Style" w:hAnsi="Bookman Old Style"/>
              </w:rPr>
              <w:t>Etorkizuneko</w:t>
            </w:r>
            <w:proofErr w:type="spellEnd"/>
            <w:r w:rsidRPr="007D2021">
              <w:rPr>
                <w:rFonts w:ascii="Bookman Old Style" w:hAnsi="Bookman Old Style"/>
              </w:rPr>
              <w:t xml:space="preserve"> </w:t>
            </w:r>
            <w:proofErr w:type="spellStart"/>
            <w:r w:rsidRPr="007D2021">
              <w:rPr>
                <w:rFonts w:ascii="Bookman Old Style" w:hAnsi="Bookman Old Style"/>
              </w:rPr>
              <w:t>erregulazio</w:t>
            </w:r>
            <w:proofErr w:type="spellEnd"/>
            <w:r w:rsidRPr="007D2021">
              <w:rPr>
                <w:rFonts w:ascii="Bookman Old Style" w:hAnsi="Bookman Old Style"/>
              </w:rPr>
              <w:t xml:space="preserve"> </w:t>
            </w:r>
            <w:proofErr w:type="spellStart"/>
            <w:r w:rsidRPr="007D2021">
              <w:rPr>
                <w:rFonts w:ascii="Bookman Old Style" w:hAnsi="Bookman Old Style"/>
              </w:rPr>
              <w:t>arautzaileak</w:t>
            </w:r>
            <w:proofErr w:type="spellEnd"/>
            <w:r w:rsidRPr="007D2021">
              <w:rPr>
                <w:rFonts w:ascii="Bookman Old Style" w:hAnsi="Bookman Old Style"/>
              </w:rPr>
              <w:t xml:space="preserve"> </w:t>
            </w:r>
            <w:proofErr w:type="spellStart"/>
            <w:r w:rsidRPr="007D2021">
              <w:rPr>
                <w:rFonts w:ascii="Bookman Old Style" w:hAnsi="Bookman Old Style"/>
              </w:rPr>
              <w:t>uki</w:t>
            </w:r>
            <w:proofErr w:type="spellEnd"/>
            <w:r w:rsidRPr="007D2021">
              <w:rPr>
                <w:rFonts w:ascii="Bookman Old Style" w:hAnsi="Bookman Old Style"/>
              </w:rPr>
              <w:t xml:space="preserve"> </w:t>
            </w:r>
            <w:proofErr w:type="spellStart"/>
            <w:r w:rsidRPr="007D2021">
              <w:rPr>
                <w:rFonts w:ascii="Bookman Old Style" w:hAnsi="Bookman Old Style"/>
              </w:rPr>
              <w:t>ditzakeen</w:t>
            </w:r>
            <w:proofErr w:type="spellEnd"/>
            <w:r w:rsidRPr="007D2021">
              <w:rPr>
                <w:rFonts w:ascii="Bookman Old Style" w:hAnsi="Bookman Old Style"/>
              </w:rPr>
              <w:t xml:space="preserve"> </w:t>
            </w:r>
            <w:proofErr w:type="spellStart"/>
            <w:r w:rsidRPr="007D2021">
              <w:rPr>
                <w:rFonts w:ascii="Bookman Old Style" w:hAnsi="Bookman Old Style"/>
              </w:rPr>
              <w:t>erakunde</w:t>
            </w:r>
            <w:proofErr w:type="spellEnd"/>
            <w:r w:rsidRPr="007D2021">
              <w:rPr>
                <w:rFonts w:ascii="Bookman Old Style" w:hAnsi="Bookman Old Style"/>
              </w:rPr>
              <w:t xml:space="preserve"> </w:t>
            </w:r>
            <w:proofErr w:type="spellStart"/>
            <w:r w:rsidRPr="007D2021">
              <w:rPr>
                <w:rFonts w:ascii="Bookman Old Style" w:hAnsi="Bookman Old Style"/>
              </w:rPr>
              <w:t>publikoei</w:t>
            </w:r>
            <w:proofErr w:type="spellEnd"/>
            <w:r w:rsidRPr="007D2021">
              <w:rPr>
                <w:rFonts w:ascii="Bookman Old Style" w:hAnsi="Bookman Old Style"/>
              </w:rPr>
              <w:t xml:space="preserve">, </w:t>
            </w:r>
            <w:proofErr w:type="spellStart"/>
            <w:r w:rsidRPr="007D2021">
              <w:rPr>
                <w:rFonts w:ascii="Bookman Old Style" w:hAnsi="Bookman Old Style"/>
              </w:rPr>
              <w:t>pertsona</w:t>
            </w:r>
            <w:proofErr w:type="spellEnd"/>
            <w:r w:rsidRPr="007D2021">
              <w:rPr>
                <w:rFonts w:ascii="Bookman Old Style" w:hAnsi="Bookman Old Style"/>
              </w:rPr>
              <w:t xml:space="preserve"> </w:t>
            </w:r>
            <w:proofErr w:type="spellStart"/>
            <w:r w:rsidRPr="007D2021">
              <w:rPr>
                <w:rFonts w:ascii="Bookman Old Style" w:hAnsi="Bookman Old Style"/>
              </w:rPr>
              <w:t>fisikoei</w:t>
            </w:r>
            <w:proofErr w:type="spellEnd"/>
            <w:r w:rsidRPr="007D2021">
              <w:rPr>
                <w:rFonts w:ascii="Bookman Old Style" w:hAnsi="Bookman Old Style"/>
              </w:rPr>
              <w:t xml:space="preserve">, </w:t>
            </w:r>
            <w:proofErr w:type="spellStart"/>
            <w:r w:rsidRPr="007D2021">
              <w:rPr>
                <w:rFonts w:ascii="Bookman Old Style" w:hAnsi="Bookman Old Style"/>
              </w:rPr>
              <w:t>antolakundeei</w:t>
            </w:r>
            <w:proofErr w:type="spellEnd"/>
            <w:r w:rsidRPr="007D2021">
              <w:rPr>
                <w:rFonts w:ascii="Bookman Old Style" w:hAnsi="Bookman Old Style"/>
              </w:rPr>
              <w:t xml:space="preserve">, </w:t>
            </w:r>
            <w:proofErr w:type="spellStart"/>
            <w:r w:rsidRPr="007D2021">
              <w:rPr>
                <w:rFonts w:ascii="Bookman Old Style" w:hAnsi="Bookman Old Style"/>
              </w:rPr>
              <w:t>erakundeei</w:t>
            </w:r>
            <w:proofErr w:type="spellEnd"/>
            <w:r w:rsidRPr="007D2021">
              <w:rPr>
                <w:rFonts w:ascii="Bookman Old Style" w:hAnsi="Bookman Old Style"/>
              </w:rPr>
              <w:t xml:space="preserve"> eta </w:t>
            </w:r>
            <w:proofErr w:type="spellStart"/>
            <w:r w:rsidRPr="007D2021">
              <w:rPr>
                <w:rFonts w:ascii="Bookman Old Style" w:hAnsi="Bookman Old Style"/>
              </w:rPr>
              <w:t>elkarteei</w:t>
            </w:r>
            <w:proofErr w:type="spellEnd"/>
            <w:r w:rsidRPr="007D2021">
              <w:rPr>
                <w:rFonts w:ascii="Bookman Old Style" w:hAnsi="Bookman Old Style"/>
              </w:rPr>
              <w:t xml:space="preserve"> </w:t>
            </w:r>
            <w:proofErr w:type="spellStart"/>
            <w:r w:rsidRPr="007D2021">
              <w:rPr>
                <w:rFonts w:ascii="Bookman Old Style" w:hAnsi="Bookman Old Style"/>
              </w:rPr>
              <w:t>irekitzen</w:t>
            </w:r>
            <w:proofErr w:type="spellEnd"/>
            <w:r w:rsidRPr="007D2021">
              <w:rPr>
                <w:rFonts w:ascii="Bookman Old Style" w:hAnsi="Bookman Old Style"/>
              </w:rPr>
              <w:t xml:space="preserve"> </w:t>
            </w:r>
            <w:proofErr w:type="spellStart"/>
            <w:r w:rsidRPr="007D2021">
              <w:rPr>
                <w:rFonts w:ascii="Bookman Old Style" w:hAnsi="Bookman Old Style"/>
              </w:rPr>
              <w:t>zaie</w:t>
            </w:r>
            <w:proofErr w:type="spellEnd"/>
            <w:r w:rsidRPr="007D2021">
              <w:rPr>
                <w:rFonts w:ascii="Bookman Old Style" w:hAnsi="Bookman Old Style"/>
              </w:rPr>
              <w:t>.</w:t>
            </w:r>
          </w:p>
          <w:p w:rsidR="0013026F" w:rsidRPr="007D2021" w:rsidRDefault="0013026F" w:rsidP="00486BB5">
            <w:pPr>
              <w:jc w:val="both"/>
              <w:rPr>
                <w:rFonts w:ascii="Bookman Old Style" w:eastAsia="Cambria" w:hAnsi="Bookman Old Style" w:cs="Arial"/>
                <w:sz w:val="22"/>
                <w:szCs w:val="22"/>
              </w:rPr>
            </w:pPr>
          </w:p>
          <w:p w:rsidR="0013026F" w:rsidRPr="007D2021" w:rsidRDefault="0013026F" w:rsidP="00486BB5">
            <w:pPr>
              <w:jc w:val="both"/>
              <w:rPr>
                <w:rFonts w:ascii="Bookman Old Style" w:eastAsia="Cambria" w:hAnsi="Bookman Old Style" w:cs="Arial"/>
                <w:sz w:val="22"/>
                <w:szCs w:val="22"/>
              </w:rPr>
            </w:pPr>
          </w:p>
          <w:p w:rsidR="0013026F" w:rsidRPr="007D2021" w:rsidRDefault="0013026F" w:rsidP="00486BB5">
            <w:pPr>
              <w:pStyle w:val="Zerrenda-paragrafoa"/>
              <w:numPr>
                <w:ilvl w:val="0"/>
                <w:numId w:val="2"/>
              </w:numPr>
              <w:spacing w:after="0" w:line="240" w:lineRule="auto"/>
              <w:jc w:val="both"/>
              <w:rPr>
                <w:rFonts w:ascii="Bookman Old Style" w:eastAsia="Cambria" w:hAnsi="Bookman Old Style" w:cs="Arial"/>
              </w:rPr>
            </w:pPr>
            <w:proofErr w:type="spellStart"/>
            <w:r w:rsidRPr="007D2021">
              <w:rPr>
                <w:rFonts w:ascii="Bookman Old Style" w:hAnsi="Bookman Old Style"/>
              </w:rPr>
              <w:t>Euskal</w:t>
            </w:r>
            <w:proofErr w:type="spellEnd"/>
            <w:r w:rsidRPr="007D2021">
              <w:rPr>
                <w:rFonts w:ascii="Bookman Old Style" w:hAnsi="Bookman Old Style"/>
              </w:rPr>
              <w:t xml:space="preserve"> </w:t>
            </w:r>
            <w:proofErr w:type="spellStart"/>
            <w:r w:rsidRPr="007D2021">
              <w:rPr>
                <w:rFonts w:ascii="Bookman Old Style" w:hAnsi="Bookman Old Style"/>
              </w:rPr>
              <w:t>Autonomia</w:t>
            </w:r>
            <w:proofErr w:type="spellEnd"/>
            <w:r w:rsidRPr="007D2021">
              <w:rPr>
                <w:rFonts w:ascii="Bookman Old Style" w:hAnsi="Bookman Old Style"/>
              </w:rPr>
              <w:t xml:space="preserve"> </w:t>
            </w:r>
            <w:proofErr w:type="spellStart"/>
            <w:r w:rsidRPr="007D2021">
              <w:rPr>
                <w:rFonts w:ascii="Bookman Old Style" w:hAnsi="Bookman Old Style"/>
              </w:rPr>
              <w:t>Erkidegoko</w:t>
            </w:r>
            <w:proofErr w:type="spellEnd"/>
            <w:r w:rsidRPr="007D2021">
              <w:rPr>
                <w:rFonts w:ascii="Bookman Old Style" w:hAnsi="Bookman Old Style"/>
              </w:rPr>
              <w:t xml:space="preserve"> </w:t>
            </w:r>
            <w:proofErr w:type="spellStart"/>
            <w:r w:rsidRPr="007D2021">
              <w:rPr>
                <w:rFonts w:ascii="Bookman Old Style" w:hAnsi="Bookman Old Style"/>
              </w:rPr>
              <w:t>Administrazio</w:t>
            </w:r>
            <w:proofErr w:type="spellEnd"/>
            <w:r w:rsidRPr="007D2021">
              <w:rPr>
                <w:rFonts w:ascii="Bookman Old Style" w:hAnsi="Bookman Old Style"/>
              </w:rPr>
              <w:t xml:space="preserve"> </w:t>
            </w:r>
            <w:proofErr w:type="spellStart"/>
            <w:r w:rsidRPr="007D2021">
              <w:rPr>
                <w:rFonts w:ascii="Bookman Old Style" w:hAnsi="Bookman Old Style"/>
              </w:rPr>
              <w:t>Publikoaren</w:t>
            </w:r>
            <w:proofErr w:type="spellEnd"/>
            <w:r w:rsidRPr="007D2021">
              <w:rPr>
                <w:rFonts w:ascii="Bookman Old Style" w:hAnsi="Bookman Old Style"/>
              </w:rPr>
              <w:t xml:space="preserve"> web-</w:t>
            </w:r>
            <w:proofErr w:type="spellStart"/>
            <w:r w:rsidRPr="007D2021">
              <w:rPr>
                <w:rFonts w:ascii="Bookman Old Style" w:hAnsi="Bookman Old Style"/>
              </w:rPr>
              <w:t>atarian</w:t>
            </w:r>
            <w:proofErr w:type="spellEnd"/>
            <w:r w:rsidRPr="007D2021">
              <w:rPr>
                <w:rFonts w:ascii="Bookman Old Style" w:hAnsi="Bookman Old Style"/>
              </w:rPr>
              <w:t xml:space="preserve"> </w:t>
            </w:r>
            <w:proofErr w:type="spellStart"/>
            <w:r w:rsidRPr="007D2021">
              <w:rPr>
                <w:rFonts w:ascii="Bookman Old Style" w:hAnsi="Bookman Old Style"/>
              </w:rPr>
              <w:t>argitaratuko</w:t>
            </w:r>
            <w:proofErr w:type="spellEnd"/>
            <w:r w:rsidRPr="007D2021">
              <w:rPr>
                <w:rFonts w:ascii="Bookman Old Style" w:hAnsi="Bookman Old Style"/>
              </w:rPr>
              <w:t xml:space="preserve"> da.</w:t>
            </w:r>
          </w:p>
          <w:p w:rsidR="0013026F" w:rsidRPr="007D2021" w:rsidRDefault="0013026F" w:rsidP="00486BB5">
            <w:pPr>
              <w:jc w:val="both"/>
              <w:rPr>
                <w:rFonts w:ascii="Bookman Old Style" w:eastAsia="Cambria" w:hAnsi="Bookman Old Style" w:cs="Arial"/>
                <w:sz w:val="22"/>
                <w:szCs w:val="22"/>
              </w:rPr>
            </w:pPr>
          </w:p>
          <w:p w:rsidR="0013026F" w:rsidRPr="007D2021" w:rsidRDefault="0013026F" w:rsidP="00486BB5">
            <w:pPr>
              <w:jc w:val="both"/>
              <w:rPr>
                <w:rFonts w:ascii="Bookman Old Style" w:eastAsia="Cambria" w:hAnsi="Bookman Old Style" w:cs="Arial"/>
                <w:sz w:val="22"/>
                <w:szCs w:val="22"/>
              </w:rPr>
            </w:pPr>
          </w:p>
          <w:p w:rsidR="0013026F" w:rsidRPr="007D2021" w:rsidRDefault="0013026F" w:rsidP="00486BB5">
            <w:pPr>
              <w:pStyle w:val="Zerrenda-paragrafoa"/>
              <w:numPr>
                <w:ilvl w:val="0"/>
                <w:numId w:val="2"/>
              </w:numPr>
              <w:spacing w:after="0" w:line="240" w:lineRule="auto"/>
              <w:jc w:val="both"/>
              <w:rPr>
                <w:rFonts w:ascii="Bookman Old Style" w:eastAsia="Cambria" w:hAnsi="Bookman Old Style" w:cs="Arial"/>
              </w:rPr>
            </w:pPr>
            <w:r w:rsidRPr="007D2021">
              <w:rPr>
                <w:rFonts w:ascii="Bookman Old Style" w:hAnsi="Bookman Old Style"/>
              </w:rPr>
              <w:t xml:space="preserve">Hamar </w:t>
            </w:r>
            <w:proofErr w:type="spellStart"/>
            <w:r w:rsidRPr="007D2021">
              <w:rPr>
                <w:rFonts w:ascii="Bookman Old Style" w:hAnsi="Bookman Old Style"/>
              </w:rPr>
              <w:t>egun</w:t>
            </w:r>
            <w:proofErr w:type="spellEnd"/>
            <w:r w:rsidRPr="007D2021">
              <w:rPr>
                <w:rFonts w:ascii="Bookman Old Style" w:hAnsi="Bookman Old Style"/>
              </w:rPr>
              <w:t xml:space="preserve"> </w:t>
            </w:r>
            <w:proofErr w:type="spellStart"/>
            <w:r w:rsidRPr="007D2021">
              <w:rPr>
                <w:rFonts w:ascii="Bookman Old Style" w:hAnsi="Bookman Old Style"/>
              </w:rPr>
              <w:t>balioduneko</w:t>
            </w:r>
            <w:proofErr w:type="spellEnd"/>
            <w:r w:rsidRPr="007D2021">
              <w:rPr>
                <w:rFonts w:ascii="Bookman Old Style" w:hAnsi="Bookman Old Style"/>
              </w:rPr>
              <w:t xml:space="preserve"> </w:t>
            </w:r>
            <w:proofErr w:type="spellStart"/>
            <w:r w:rsidRPr="007D2021">
              <w:rPr>
                <w:rFonts w:ascii="Bookman Old Style" w:hAnsi="Bookman Old Style"/>
              </w:rPr>
              <w:t>epea</w:t>
            </w:r>
            <w:proofErr w:type="spellEnd"/>
            <w:r w:rsidRPr="007D2021">
              <w:rPr>
                <w:rFonts w:ascii="Bookman Old Style" w:hAnsi="Bookman Old Style"/>
              </w:rPr>
              <w:t xml:space="preserve"> </w:t>
            </w:r>
            <w:proofErr w:type="spellStart"/>
            <w:r w:rsidRPr="007D2021">
              <w:rPr>
                <w:rFonts w:ascii="Bookman Old Style" w:hAnsi="Bookman Old Style"/>
              </w:rPr>
              <w:t>ezartzen</w:t>
            </w:r>
            <w:proofErr w:type="spellEnd"/>
            <w:r w:rsidRPr="007D2021">
              <w:rPr>
                <w:rFonts w:ascii="Bookman Old Style" w:hAnsi="Bookman Old Style"/>
              </w:rPr>
              <w:t xml:space="preserve"> da </w:t>
            </w:r>
            <w:proofErr w:type="spellStart"/>
            <w:r w:rsidRPr="007D2021">
              <w:rPr>
                <w:rFonts w:ascii="Bookman Old Style" w:hAnsi="Bookman Old Style"/>
              </w:rPr>
              <w:t>eragindako</w:t>
            </w:r>
            <w:proofErr w:type="spellEnd"/>
            <w:r w:rsidRPr="007D2021">
              <w:rPr>
                <w:rFonts w:ascii="Bookman Old Style" w:hAnsi="Bookman Old Style"/>
              </w:rPr>
              <w:t xml:space="preserve"> </w:t>
            </w:r>
            <w:proofErr w:type="spellStart"/>
            <w:r w:rsidRPr="007D2021">
              <w:rPr>
                <w:rFonts w:ascii="Bookman Old Style" w:hAnsi="Bookman Old Style"/>
              </w:rPr>
              <w:t>erakundeek</w:t>
            </w:r>
            <w:proofErr w:type="spellEnd"/>
            <w:r w:rsidRPr="007D2021">
              <w:rPr>
                <w:rFonts w:ascii="Bookman Old Style" w:hAnsi="Bookman Old Style"/>
              </w:rPr>
              <w:t xml:space="preserve">, </w:t>
            </w:r>
            <w:proofErr w:type="spellStart"/>
            <w:r w:rsidRPr="007D2021">
              <w:rPr>
                <w:rFonts w:ascii="Bookman Old Style" w:hAnsi="Bookman Old Style"/>
              </w:rPr>
              <w:t>herritarrek</w:t>
            </w:r>
            <w:proofErr w:type="spellEnd"/>
            <w:r w:rsidRPr="007D2021">
              <w:rPr>
                <w:rFonts w:ascii="Bookman Old Style" w:hAnsi="Bookman Old Style"/>
              </w:rPr>
              <w:t xml:space="preserve"> eta </w:t>
            </w:r>
            <w:proofErr w:type="spellStart"/>
            <w:r w:rsidRPr="007D2021">
              <w:rPr>
                <w:rFonts w:ascii="Bookman Old Style" w:hAnsi="Bookman Old Style"/>
              </w:rPr>
              <w:t>beren</w:t>
            </w:r>
            <w:proofErr w:type="spellEnd"/>
            <w:r w:rsidRPr="007D2021">
              <w:rPr>
                <w:rFonts w:ascii="Bookman Old Style" w:hAnsi="Bookman Old Style"/>
              </w:rPr>
              <w:t xml:space="preserve"> </w:t>
            </w:r>
            <w:proofErr w:type="spellStart"/>
            <w:r w:rsidRPr="007D2021">
              <w:rPr>
                <w:rFonts w:ascii="Bookman Old Style" w:hAnsi="Bookman Old Style"/>
              </w:rPr>
              <w:t>entitateek</w:t>
            </w:r>
            <w:proofErr w:type="spellEnd"/>
            <w:r w:rsidRPr="007D2021">
              <w:rPr>
                <w:rFonts w:ascii="Bookman Old Style" w:hAnsi="Bookman Old Style"/>
              </w:rPr>
              <w:t xml:space="preserve"> </w:t>
            </w:r>
            <w:proofErr w:type="spellStart"/>
            <w:r w:rsidRPr="007D2021">
              <w:rPr>
                <w:rFonts w:ascii="Bookman Old Style" w:hAnsi="Bookman Old Style"/>
              </w:rPr>
              <w:t>egokitzat</w:t>
            </w:r>
            <w:proofErr w:type="spellEnd"/>
            <w:r w:rsidRPr="007D2021">
              <w:rPr>
                <w:rFonts w:ascii="Bookman Old Style" w:hAnsi="Bookman Old Style"/>
              </w:rPr>
              <w:t xml:space="preserve"> </w:t>
            </w:r>
            <w:proofErr w:type="spellStart"/>
            <w:r w:rsidRPr="007D2021">
              <w:rPr>
                <w:rFonts w:ascii="Bookman Old Style" w:hAnsi="Bookman Old Style"/>
              </w:rPr>
              <w:t>jotzen</w:t>
            </w:r>
            <w:proofErr w:type="spellEnd"/>
            <w:r w:rsidRPr="007D2021">
              <w:rPr>
                <w:rFonts w:ascii="Bookman Old Style" w:hAnsi="Bookman Old Style"/>
              </w:rPr>
              <w:t xml:space="preserve"> </w:t>
            </w:r>
            <w:proofErr w:type="spellStart"/>
            <w:r w:rsidRPr="007D2021">
              <w:rPr>
                <w:rFonts w:ascii="Bookman Old Style" w:hAnsi="Bookman Old Style"/>
              </w:rPr>
              <w:t>dituzten</w:t>
            </w:r>
            <w:proofErr w:type="spellEnd"/>
            <w:r w:rsidRPr="007D2021">
              <w:rPr>
                <w:rFonts w:ascii="Bookman Old Style" w:hAnsi="Bookman Old Style"/>
              </w:rPr>
              <w:t xml:space="preserve"> </w:t>
            </w:r>
            <w:proofErr w:type="spellStart"/>
            <w:r w:rsidRPr="007D2021">
              <w:rPr>
                <w:rFonts w:ascii="Bookman Old Style" w:hAnsi="Bookman Old Style"/>
              </w:rPr>
              <w:t>iradokizun</w:t>
            </w:r>
            <w:proofErr w:type="spellEnd"/>
            <w:r w:rsidRPr="007D2021">
              <w:rPr>
                <w:rFonts w:ascii="Bookman Old Style" w:hAnsi="Bookman Old Style"/>
              </w:rPr>
              <w:t xml:space="preserve"> eta </w:t>
            </w:r>
            <w:proofErr w:type="spellStart"/>
            <w:r w:rsidRPr="007D2021">
              <w:rPr>
                <w:rFonts w:ascii="Bookman Old Style" w:hAnsi="Bookman Old Style"/>
              </w:rPr>
              <w:t>iruzkin</w:t>
            </w:r>
            <w:proofErr w:type="spellEnd"/>
            <w:r w:rsidRPr="007D2021">
              <w:rPr>
                <w:rFonts w:ascii="Bookman Old Style" w:hAnsi="Bookman Old Style"/>
              </w:rPr>
              <w:t xml:space="preserve"> </w:t>
            </w:r>
            <w:proofErr w:type="spellStart"/>
            <w:r w:rsidRPr="007D2021">
              <w:rPr>
                <w:rFonts w:ascii="Bookman Old Style" w:hAnsi="Bookman Old Style"/>
              </w:rPr>
              <w:t>guztiak</w:t>
            </w:r>
            <w:proofErr w:type="spellEnd"/>
            <w:r w:rsidRPr="007D2021">
              <w:rPr>
                <w:rFonts w:ascii="Bookman Old Style" w:hAnsi="Bookman Old Style"/>
              </w:rPr>
              <w:t xml:space="preserve"> </w:t>
            </w:r>
            <w:proofErr w:type="spellStart"/>
            <w:r w:rsidRPr="007D2021">
              <w:rPr>
                <w:rFonts w:ascii="Bookman Old Style" w:hAnsi="Bookman Old Style"/>
              </w:rPr>
              <w:t>aurkez</w:t>
            </w:r>
            <w:proofErr w:type="spellEnd"/>
            <w:r w:rsidRPr="007D2021">
              <w:rPr>
                <w:rFonts w:ascii="Bookman Old Style" w:hAnsi="Bookman Old Style"/>
              </w:rPr>
              <w:t xml:space="preserve"> </w:t>
            </w:r>
            <w:proofErr w:type="spellStart"/>
            <w:r w:rsidRPr="007D2021">
              <w:rPr>
                <w:rFonts w:ascii="Bookman Old Style" w:hAnsi="Bookman Old Style"/>
              </w:rPr>
              <w:t>ditzaten</w:t>
            </w:r>
            <w:proofErr w:type="spellEnd"/>
            <w:r w:rsidRPr="007D2021">
              <w:rPr>
                <w:rFonts w:ascii="Bookman Old Style" w:hAnsi="Bookman Old Style"/>
              </w:rPr>
              <w:t>.</w:t>
            </w:r>
          </w:p>
          <w:p w:rsidR="0013026F" w:rsidRPr="007D2021" w:rsidRDefault="0013026F" w:rsidP="00486BB5">
            <w:pPr>
              <w:jc w:val="both"/>
              <w:rPr>
                <w:rFonts w:ascii="Bookman Old Style" w:eastAsia="Calibri" w:hAnsi="Bookman Old Style" w:cs="Arial"/>
                <w:sz w:val="22"/>
                <w:szCs w:val="22"/>
                <w:lang w:eastAsia="en-US"/>
              </w:rPr>
            </w:pPr>
          </w:p>
          <w:p w:rsidR="0013026F" w:rsidRPr="007D2021" w:rsidRDefault="0013026F" w:rsidP="00486BB5">
            <w:pPr>
              <w:jc w:val="both"/>
              <w:rPr>
                <w:rFonts w:ascii="Bookman Old Style" w:eastAsia="Calibri" w:hAnsi="Bookman Old Style" w:cs="Arial"/>
                <w:sz w:val="22"/>
                <w:szCs w:val="22"/>
              </w:rPr>
            </w:pPr>
            <w:proofErr w:type="spellStart"/>
            <w:r w:rsidRPr="007D2021">
              <w:rPr>
                <w:rFonts w:ascii="Bookman Old Style" w:hAnsi="Bookman Old Style"/>
                <w:sz w:val="22"/>
                <w:szCs w:val="22"/>
              </w:rPr>
              <w:t>Hortaz</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kontsulta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publikoko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izapide</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horixe</w:t>
            </w:r>
            <w:proofErr w:type="spellEnd"/>
            <w:r w:rsidRPr="007D2021">
              <w:rPr>
                <w:rFonts w:ascii="Bookman Old Style" w:hAnsi="Bookman Old Style"/>
                <w:sz w:val="22"/>
                <w:szCs w:val="22"/>
              </w:rPr>
              <w:t xml:space="preserve"> da </w:t>
            </w:r>
            <w:proofErr w:type="spellStart"/>
            <w:r w:rsidRPr="007D2021">
              <w:rPr>
                <w:rFonts w:ascii="Bookman Old Style" w:hAnsi="Bookman Old Style"/>
                <w:sz w:val="22"/>
                <w:szCs w:val="22"/>
              </w:rPr>
              <w:t>aurreikusitako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legezko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eskemari</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jarraituta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orain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egingo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dena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Halaber</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arauzko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proiektua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egin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aurretik</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gauzatuko</w:t>
            </w:r>
            <w:proofErr w:type="spellEnd"/>
            <w:r w:rsidRPr="007D2021">
              <w:rPr>
                <w:rFonts w:ascii="Bookman Old Style" w:hAnsi="Bookman Old Style"/>
                <w:sz w:val="22"/>
                <w:szCs w:val="22"/>
              </w:rPr>
              <w:t xml:space="preserve"> da </w:t>
            </w:r>
            <w:proofErr w:type="spellStart"/>
            <w:r w:rsidRPr="007D2021">
              <w:rPr>
                <w:rFonts w:ascii="Bookman Old Style" w:hAnsi="Bookman Old Style"/>
                <w:sz w:val="22"/>
                <w:szCs w:val="22"/>
              </w:rPr>
              <w:t>kontsulta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hori</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Xedapen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Orokorrak</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Egiteko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Prozedurari</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buruzko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abenduaren</w:t>
            </w:r>
            <w:proofErr w:type="spellEnd"/>
            <w:r w:rsidRPr="007D2021">
              <w:rPr>
                <w:rFonts w:ascii="Bookman Old Style" w:hAnsi="Bookman Old Style"/>
                <w:sz w:val="22"/>
                <w:szCs w:val="22"/>
              </w:rPr>
              <w:t xml:space="preserve"> 22ko 8/2003 </w:t>
            </w:r>
            <w:proofErr w:type="spellStart"/>
            <w:r w:rsidRPr="007D2021">
              <w:rPr>
                <w:rFonts w:ascii="Bookman Old Style" w:hAnsi="Bookman Old Style"/>
                <w:sz w:val="22"/>
                <w:szCs w:val="22"/>
              </w:rPr>
              <w:t>Legearen</w:t>
            </w:r>
            <w:proofErr w:type="spellEnd"/>
            <w:r w:rsidRPr="007D2021">
              <w:rPr>
                <w:rFonts w:ascii="Bookman Old Style" w:hAnsi="Bookman Old Style"/>
                <w:sz w:val="22"/>
                <w:szCs w:val="22"/>
              </w:rPr>
              <w:t xml:space="preserve"> 4. eta 5. </w:t>
            </w:r>
            <w:proofErr w:type="spellStart"/>
            <w:r w:rsidRPr="007D2021">
              <w:rPr>
                <w:rFonts w:ascii="Bookman Old Style" w:hAnsi="Bookman Old Style"/>
                <w:sz w:val="22"/>
                <w:szCs w:val="22"/>
              </w:rPr>
              <w:t>artikuluek</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arautzen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duten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hasiera-fasearen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barruan</w:t>
            </w:r>
            <w:proofErr w:type="spellEnd"/>
            <w:r w:rsidRPr="007D2021">
              <w:rPr>
                <w:rFonts w:ascii="Bookman Old Style" w:hAnsi="Bookman Old Style"/>
                <w:sz w:val="22"/>
                <w:szCs w:val="22"/>
              </w:rPr>
              <w:t>.</w:t>
            </w:r>
          </w:p>
          <w:p w:rsidR="0013026F" w:rsidRPr="007D2021" w:rsidRDefault="0013026F" w:rsidP="00486BB5">
            <w:pPr>
              <w:jc w:val="both"/>
              <w:rPr>
                <w:rFonts w:ascii="Bookman Old Style" w:eastAsia="Calibri" w:hAnsi="Bookman Old Style" w:cs="Arial"/>
                <w:sz w:val="22"/>
                <w:szCs w:val="22"/>
                <w:lang w:eastAsia="en-US"/>
              </w:rPr>
            </w:pPr>
          </w:p>
          <w:p w:rsidR="0013026F" w:rsidRPr="007D2021" w:rsidRDefault="0013026F" w:rsidP="00486BB5">
            <w:pPr>
              <w:jc w:val="both"/>
              <w:rPr>
                <w:rFonts w:ascii="Bookman Old Style" w:eastAsia="Calibri" w:hAnsi="Bookman Old Style" w:cs="Arial"/>
                <w:sz w:val="22"/>
                <w:szCs w:val="22"/>
                <w:lang w:eastAsia="en-US"/>
              </w:rPr>
            </w:pPr>
          </w:p>
          <w:p w:rsidR="0013026F" w:rsidRPr="007D2021" w:rsidRDefault="0013026F" w:rsidP="00486BB5">
            <w:pPr>
              <w:jc w:val="both"/>
              <w:rPr>
                <w:rFonts w:ascii="Bookman Old Style" w:hAnsi="Bookman Old Style" w:cs="Arial"/>
                <w:sz w:val="22"/>
                <w:szCs w:val="22"/>
              </w:rPr>
            </w:pPr>
            <w:r w:rsidRPr="007D2021">
              <w:rPr>
                <w:rFonts w:ascii="Bookman Old Style" w:hAnsi="Bookman Old Style"/>
                <w:sz w:val="22"/>
                <w:szCs w:val="22"/>
              </w:rPr>
              <w:t xml:space="preserve">Ekonomiaren </w:t>
            </w:r>
            <w:proofErr w:type="spellStart"/>
            <w:r w:rsidRPr="007D2021">
              <w:rPr>
                <w:rFonts w:ascii="Bookman Old Style" w:hAnsi="Bookman Old Style"/>
                <w:sz w:val="22"/>
                <w:szCs w:val="22"/>
              </w:rPr>
              <w:t>Garapen</w:t>
            </w:r>
            <w:proofErr w:type="spellEnd"/>
            <w:r w:rsidRPr="007D2021">
              <w:rPr>
                <w:rFonts w:ascii="Bookman Old Style" w:hAnsi="Bookman Old Style"/>
                <w:sz w:val="22"/>
                <w:szCs w:val="22"/>
              </w:rPr>
              <w:t xml:space="preserve"> eta </w:t>
            </w:r>
            <w:proofErr w:type="spellStart"/>
            <w:r w:rsidRPr="007D2021">
              <w:rPr>
                <w:rFonts w:ascii="Bookman Old Style" w:hAnsi="Bookman Old Style"/>
                <w:sz w:val="22"/>
                <w:szCs w:val="22"/>
              </w:rPr>
              <w:t>Azpiegitura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Sailaren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egitura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organikoa</w:t>
            </w:r>
            <w:proofErr w:type="spellEnd"/>
            <w:r w:rsidRPr="007D2021">
              <w:rPr>
                <w:rFonts w:ascii="Bookman Old Style" w:hAnsi="Bookman Old Style"/>
                <w:sz w:val="22"/>
                <w:szCs w:val="22"/>
              </w:rPr>
              <w:t xml:space="preserve"> eta </w:t>
            </w:r>
            <w:proofErr w:type="spellStart"/>
            <w:r w:rsidRPr="007D2021">
              <w:rPr>
                <w:rFonts w:ascii="Bookman Old Style" w:hAnsi="Bookman Old Style"/>
                <w:sz w:val="22"/>
                <w:szCs w:val="22"/>
              </w:rPr>
              <w:t>funtzionala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ezartzen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dituen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apirilaren</w:t>
            </w:r>
            <w:proofErr w:type="spellEnd"/>
            <w:r w:rsidRPr="007D2021">
              <w:rPr>
                <w:rFonts w:ascii="Bookman Old Style" w:hAnsi="Bookman Old Style"/>
                <w:sz w:val="22"/>
                <w:szCs w:val="22"/>
              </w:rPr>
              <w:t xml:space="preserve"> 11ko 74/2017 </w:t>
            </w:r>
            <w:proofErr w:type="spellStart"/>
            <w:r w:rsidRPr="007D2021">
              <w:rPr>
                <w:rFonts w:ascii="Bookman Old Style" w:hAnsi="Bookman Old Style"/>
                <w:sz w:val="22"/>
                <w:szCs w:val="22"/>
              </w:rPr>
              <w:t>Dekretuak</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esleitzen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dizkidan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eskumenekin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bat</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eginez</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honako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hau</w:t>
            </w:r>
            <w:proofErr w:type="spellEnd"/>
          </w:p>
          <w:p w:rsidR="0013026F" w:rsidRPr="007D2021" w:rsidRDefault="0013026F" w:rsidP="00486BB5">
            <w:pPr>
              <w:jc w:val="both"/>
              <w:rPr>
                <w:rFonts w:ascii="Bookman Old Style" w:hAnsi="Bookman Old Style" w:cs="Arial"/>
                <w:sz w:val="22"/>
                <w:szCs w:val="22"/>
              </w:rPr>
            </w:pPr>
          </w:p>
          <w:p w:rsidR="0013026F" w:rsidRPr="007D2021" w:rsidRDefault="0013026F" w:rsidP="00486BB5">
            <w:pPr>
              <w:jc w:val="both"/>
              <w:rPr>
                <w:rFonts w:ascii="Bookman Old Style" w:hAnsi="Bookman Old Style" w:cs="Arial"/>
                <w:sz w:val="22"/>
                <w:szCs w:val="22"/>
              </w:rPr>
            </w:pPr>
          </w:p>
          <w:p w:rsidR="0013026F" w:rsidRPr="007D2021" w:rsidRDefault="0013026F" w:rsidP="00486BB5">
            <w:pPr>
              <w:jc w:val="center"/>
              <w:rPr>
                <w:rFonts w:ascii="Bookman Old Style" w:eastAsia="Calibri" w:hAnsi="Bookman Old Style" w:cs="Arial"/>
                <w:b/>
                <w:sz w:val="22"/>
                <w:szCs w:val="22"/>
              </w:rPr>
            </w:pPr>
            <w:r w:rsidRPr="00486BB5">
              <w:rPr>
                <w:rFonts w:ascii="Bookman Old Style" w:eastAsia="Calibri" w:hAnsi="Bookman Old Style" w:cs="Arial"/>
                <w:b/>
                <w:sz w:val="22"/>
                <w:szCs w:val="22"/>
                <w:lang w:val="es-ES" w:eastAsia="en-US"/>
              </w:rPr>
              <w:t>EBAZTEN</w:t>
            </w:r>
            <w:r w:rsidRPr="007D2021">
              <w:rPr>
                <w:rFonts w:ascii="Bookman Old Style" w:hAnsi="Bookman Old Style"/>
                <w:b/>
                <w:sz w:val="22"/>
                <w:szCs w:val="22"/>
              </w:rPr>
              <w:t xml:space="preserve"> DUT</w:t>
            </w:r>
          </w:p>
          <w:p w:rsidR="0013026F" w:rsidRPr="007D2021" w:rsidRDefault="0013026F" w:rsidP="00486BB5">
            <w:pPr>
              <w:jc w:val="both"/>
              <w:rPr>
                <w:rFonts w:ascii="Bookman Old Style" w:eastAsia="Calibri" w:hAnsi="Bookman Old Style" w:cs="Arial"/>
                <w:b/>
                <w:sz w:val="22"/>
                <w:szCs w:val="22"/>
                <w:lang w:val="es-ES" w:eastAsia="en-US"/>
              </w:rPr>
            </w:pPr>
          </w:p>
          <w:p w:rsidR="0013026F" w:rsidRPr="007D2021" w:rsidRDefault="0013026F" w:rsidP="00486BB5">
            <w:pPr>
              <w:jc w:val="both"/>
              <w:rPr>
                <w:rFonts w:ascii="Bookman Old Style" w:eastAsia="Calibri" w:hAnsi="Bookman Old Style" w:cs="Arial"/>
                <w:b/>
                <w:sz w:val="22"/>
                <w:szCs w:val="22"/>
                <w:lang w:val="es-ES" w:eastAsia="en-US"/>
              </w:rPr>
            </w:pPr>
          </w:p>
          <w:p w:rsidR="0013026F" w:rsidRPr="007D2021" w:rsidRDefault="0013026F" w:rsidP="00486BB5">
            <w:pPr>
              <w:jc w:val="both"/>
              <w:rPr>
                <w:rFonts w:ascii="Bookman Old Style" w:eastAsia="Calibri" w:hAnsi="Bookman Old Style" w:cs="Arial"/>
                <w:sz w:val="22"/>
                <w:szCs w:val="22"/>
              </w:rPr>
            </w:pPr>
            <w:proofErr w:type="spellStart"/>
            <w:proofErr w:type="gramStart"/>
            <w:r w:rsidRPr="007D2021">
              <w:rPr>
                <w:rFonts w:ascii="Bookman Old Style" w:hAnsi="Bookman Old Style"/>
                <w:b/>
                <w:sz w:val="22"/>
                <w:szCs w:val="22"/>
              </w:rPr>
              <w:lastRenderedPageBreak/>
              <w:t>Lehenengoa</w:t>
            </w:r>
            <w:proofErr w:type="spellEnd"/>
            <w:r w:rsidRPr="007D2021">
              <w:rPr>
                <w:rFonts w:ascii="Bookman Old Style" w:hAnsi="Bookman Old Style"/>
                <w:b/>
                <w:sz w:val="22"/>
                <w:szCs w:val="22"/>
              </w:rPr>
              <w:t>.-</w:t>
            </w:r>
            <w:proofErr w:type="gramEnd"/>
            <w:r w:rsidRPr="007D2021">
              <w:rPr>
                <w:rFonts w:ascii="Bookman Old Style" w:hAnsi="Bookman Old Style"/>
                <w:b/>
                <w:sz w:val="22"/>
                <w:szCs w:val="22"/>
              </w:rPr>
              <w:t xml:space="preserve"> </w:t>
            </w:r>
            <w:proofErr w:type="spellStart"/>
            <w:r w:rsidRPr="007D2021">
              <w:rPr>
                <w:rFonts w:ascii="Bookman Old Style" w:hAnsi="Bookman Old Style"/>
                <w:sz w:val="22"/>
                <w:szCs w:val="22"/>
              </w:rPr>
              <w:t>Aurretiko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kontsultaren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mende</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uztea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proiektua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egin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aurretik</w:t>
            </w:r>
            <w:proofErr w:type="spellEnd"/>
            <w:r w:rsidRPr="007D2021">
              <w:rPr>
                <w:rFonts w:ascii="Bookman Old Style" w:hAnsi="Bookman Old Style"/>
                <w:sz w:val="22"/>
                <w:szCs w:val="22"/>
              </w:rPr>
              <w:t>, animalia-</w:t>
            </w:r>
            <w:proofErr w:type="spellStart"/>
            <w:r w:rsidRPr="007D2021">
              <w:rPr>
                <w:rFonts w:ascii="Bookman Old Style" w:hAnsi="Bookman Old Style"/>
                <w:sz w:val="22"/>
                <w:szCs w:val="22"/>
              </w:rPr>
              <w:t>garraioko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gidari</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edo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zaintzaileen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gaitasun-ziurtagiriak</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emateko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baldintzak</w:t>
            </w:r>
            <w:proofErr w:type="spellEnd"/>
            <w:r w:rsidRPr="007D2021">
              <w:rPr>
                <w:rFonts w:ascii="Bookman Old Style" w:hAnsi="Bookman Old Style"/>
                <w:sz w:val="22"/>
                <w:szCs w:val="22"/>
              </w:rPr>
              <w:t xml:space="preserve"> eta </w:t>
            </w:r>
            <w:proofErr w:type="spellStart"/>
            <w:r w:rsidRPr="007D2021">
              <w:rPr>
                <w:rFonts w:ascii="Bookman Old Style" w:hAnsi="Bookman Old Style"/>
                <w:sz w:val="22"/>
                <w:szCs w:val="22"/>
              </w:rPr>
              <w:t>prozedura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ezartzen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dituen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xedapen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orokor</w:t>
            </w:r>
            <w:proofErr w:type="spellEnd"/>
            <w:r w:rsidRPr="007D2021">
              <w:rPr>
                <w:rFonts w:ascii="Bookman Old Style" w:hAnsi="Bookman Old Style"/>
                <w:sz w:val="22"/>
                <w:szCs w:val="22"/>
              </w:rPr>
              <w:t xml:space="preserve"> baten </w:t>
            </w:r>
            <w:proofErr w:type="spellStart"/>
            <w:r w:rsidRPr="007D2021">
              <w:rPr>
                <w:rFonts w:ascii="Bookman Old Style" w:hAnsi="Bookman Old Style"/>
                <w:sz w:val="22"/>
                <w:szCs w:val="22"/>
              </w:rPr>
              <w:t>proiektua</w:t>
            </w:r>
            <w:proofErr w:type="spellEnd"/>
            <w:r w:rsidRPr="007D2021">
              <w:rPr>
                <w:rFonts w:ascii="Bookman Old Style" w:hAnsi="Bookman Old Style"/>
                <w:sz w:val="22"/>
                <w:szCs w:val="22"/>
              </w:rPr>
              <w:t>.</w:t>
            </w:r>
          </w:p>
          <w:p w:rsidR="0013026F" w:rsidRPr="007D2021" w:rsidRDefault="0013026F" w:rsidP="00486BB5">
            <w:pPr>
              <w:jc w:val="both"/>
              <w:rPr>
                <w:rFonts w:ascii="Bookman Old Style" w:hAnsi="Bookman Old Style" w:cs="Arial"/>
                <w:sz w:val="22"/>
                <w:szCs w:val="22"/>
                <w:lang w:val="es-ES"/>
              </w:rPr>
            </w:pPr>
          </w:p>
          <w:p w:rsidR="0013026F" w:rsidRPr="007D2021" w:rsidRDefault="0013026F" w:rsidP="00486BB5">
            <w:pPr>
              <w:jc w:val="both"/>
              <w:rPr>
                <w:rFonts w:ascii="Bookman Old Style" w:hAnsi="Bookman Old Style" w:cs="Arial"/>
                <w:sz w:val="22"/>
                <w:szCs w:val="22"/>
                <w:lang w:val="es-ES"/>
              </w:rPr>
            </w:pPr>
          </w:p>
          <w:p w:rsidR="0013026F" w:rsidRPr="007D2021" w:rsidRDefault="0013026F" w:rsidP="00486BB5">
            <w:pPr>
              <w:jc w:val="both"/>
              <w:rPr>
                <w:rFonts w:ascii="Bookman Old Style" w:hAnsi="Bookman Old Style" w:cs="Arial"/>
                <w:sz w:val="22"/>
                <w:szCs w:val="22"/>
                <w:lang w:val="es-ES"/>
              </w:rPr>
            </w:pPr>
          </w:p>
          <w:p w:rsidR="0013026F" w:rsidRPr="007D2021" w:rsidRDefault="0013026F" w:rsidP="00486BB5">
            <w:pPr>
              <w:jc w:val="both"/>
              <w:rPr>
                <w:rFonts w:ascii="Bookman Old Style" w:hAnsi="Bookman Old Style" w:cs="Arial"/>
                <w:sz w:val="22"/>
                <w:szCs w:val="22"/>
              </w:rPr>
            </w:pPr>
            <w:proofErr w:type="spellStart"/>
            <w:proofErr w:type="gramStart"/>
            <w:r w:rsidRPr="007D2021">
              <w:rPr>
                <w:rFonts w:ascii="Bookman Old Style" w:hAnsi="Bookman Old Style"/>
                <w:b/>
                <w:sz w:val="22"/>
                <w:szCs w:val="22"/>
              </w:rPr>
              <w:t>Bigarrena</w:t>
            </w:r>
            <w:proofErr w:type="spellEnd"/>
            <w:r w:rsidRPr="007D2021">
              <w:rPr>
                <w:rFonts w:ascii="Bookman Old Style" w:hAnsi="Bookman Old Style"/>
                <w:b/>
                <w:sz w:val="22"/>
                <w:szCs w:val="22"/>
              </w:rPr>
              <w:t>.-</w:t>
            </w:r>
            <w:proofErr w:type="gramEnd"/>
            <w:r w:rsidRPr="007D2021">
              <w:rPr>
                <w:rFonts w:ascii="Bookman Old Style" w:hAnsi="Bookman Old Style"/>
                <w:b/>
                <w:sz w:val="22"/>
                <w:szCs w:val="22"/>
              </w:rPr>
              <w:t xml:space="preserve"> </w:t>
            </w:r>
            <w:proofErr w:type="spellStart"/>
            <w:r w:rsidRPr="007D2021">
              <w:rPr>
                <w:rFonts w:ascii="Bookman Old Style" w:hAnsi="Bookman Old Style"/>
                <w:sz w:val="22"/>
                <w:szCs w:val="22"/>
              </w:rPr>
              <w:t>Herritarrek</w:t>
            </w:r>
            <w:proofErr w:type="spellEnd"/>
            <w:r w:rsidRPr="007D2021">
              <w:rPr>
                <w:rFonts w:ascii="Bookman Old Style" w:hAnsi="Bookman Old Style"/>
                <w:sz w:val="22"/>
                <w:szCs w:val="22"/>
              </w:rPr>
              <w:t xml:space="preserve"> eta </w:t>
            </w:r>
            <w:proofErr w:type="spellStart"/>
            <w:r w:rsidRPr="007D2021">
              <w:rPr>
                <w:rFonts w:ascii="Bookman Old Style" w:hAnsi="Bookman Old Style"/>
                <w:sz w:val="22"/>
                <w:szCs w:val="22"/>
              </w:rPr>
              <w:t>arauak</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eragindako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entitateek</w:t>
            </w:r>
            <w:proofErr w:type="spellEnd"/>
            <w:r w:rsidRPr="007D2021">
              <w:rPr>
                <w:rFonts w:ascii="Bookman Old Style" w:hAnsi="Bookman Old Style"/>
                <w:sz w:val="22"/>
                <w:szCs w:val="22"/>
              </w:rPr>
              <w:t xml:space="preserve">, hala </w:t>
            </w:r>
            <w:proofErr w:type="spellStart"/>
            <w:r w:rsidRPr="007D2021">
              <w:rPr>
                <w:rFonts w:ascii="Bookman Old Style" w:hAnsi="Bookman Old Style"/>
                <w:sz w:val="22"/>
                <w:szCs w:val="22"/>
              </w:rPr>
              <w:t>nahi</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badute</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hamar</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egun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balioduneko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epean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helarazi</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ahalko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dituzte</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Agindu</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honen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eranskinean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azaltzen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diren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alderdiei</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buruzko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iritziak</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kontsulta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Euskal</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Autonomia</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Erkidegoko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Administrazio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Orokorraren</w:t>
            </w:r>
            <w:proofErr w:type="spellEnd"/>
            <w:r w:rsidRPr="007D2021">
              <w:rPr>
                <w:rFonts w:ascii="Bookman Old Style" w:hAnsi="Bookman Old Style"/>
                <w:sz w:val="22"/>
                <w:szCs w:val="22"/>
              </w:rPr>
              <w:t xml:space="preserve"> web-</w:t>
            </w:r>
            <w:proofErr w:type="spellStart"/>
            <w:r w:rsidRPr="007D2021">
              <w:rPr>
                <w:rFonts w:ascii="Bookman Old Style" w:hAnsi="Bookman Old Style"/>
                <w:sz w:val="22"/>
                <w:szCs w:val="22"/>
              </w:rPr>
              <w:t>atarian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argitaratu</w:t>
            </w:r>
            <w:proofErr w:type="spellEnd"/>
            <w:r w:rsidRPr="007D2021">
              <w:rPr>
                <w:rFonts w:ascii="Bookman Old Style" w:hAnsi="Bookman Old Style"/>
                <w:sz w:val="22"/>
                <w:szCs w:val="22"/>
              </w:rPr>
              <w:t xml:space="preserve"> eta </w:t>
            </w:r>
            <w:proofErr w:type="spellStart"/>
            <w:r w:rsidRPr="007D2021">
              <w:rPr>
                <w:rFonts w:ascii="Bookman Old Style" w:hAnsi="Bookman Old Style"/>
                <w:sz w:val="22"/>
                <w:szCs w:val="22"/>
              </w:rPr>
              <w:t>hurrengo</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egunetik</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zenbatzen</w:t>
            </w:r>
            <w:proofErr w:type="spellEnd"/>
            <w:r w:rsidRPr="007D2021">
              <w:rPr>
                <w:rFonts w:ascii="Bookman Old Style" w:hAnsi="Bookman Old Style"/>
                <w:sz w:val="22"/>
                <w:szCs w:val="22"/>
              </w:rPr>
              <w:t xml:space="preserve"> </w:t>
            </w:r>
            <w:proofErr w:type="spellStart"/>
            <w:r w:rsidRPr="007D2021">
              <w:rPr>
                <w:rFonts w:ascii="Bookman Old Style" w:hAnsi="Bookman Old Style"/>
                <w:sz w:val="22"/>
                <w:szCs w:val="22"/>
              </w:rPr>
              <w:t>hasita</w:t>
            </w:r>
            <w:proofErr w:type="spellEnd"/>
            <w:r w:rsidRPr="007D2021">
              <w:rPr>
                <w:rFonts w:ascii="Bookman Old Style" w:hAnsi="Bookman Old Style"/>
                <w:sz w:val="22"/>
                <w:szCs w:val="22"/>
              </w:rPr>
              <w:t>.</w:t>
            </w:r>
          </w:p>
          <w:p w:rsidR="0013026F" w:rsidRPr="007D2021" w:rsidRDefault="0013026F" w:rsidP="00486BB5">
            <w:pPr>
              <w:jc w:val="both"/>
              <w:rPr>
                <w:rFonts w:ascii="Bookman Old Style" w:hAnsi="Bookman Old Style" w:cs="Arial"/>
                <w:b/>
                <w:sz w:val="22"/>
                <w:szCs w:val="22"/>
              </w:rPr>
            </w:pPr>
          </w:p>
        </w:tc>
        <w:tc>
          <w:tcPr>
            <w:tcW w:w="4248" w:type="dxa"/>
          </w:tcPr>
          <w:p w:rsidR="007D2021" w:rsidRPr="007D2021" w:rsidRDefault="007D2021" w:rsidP="007D2021">
            <w:pPr>
              <w:pBdr>
                <w:bottom w:val="single" w:sz="12" w:space="1" w:color="auto"/>
              </w:pBdr>
              <w:jc w:val="both"/>
              <w:rPr>
                <w:rFonts w:ascii="Bookman Old Style" w:hAnsi="Bookman Old Style" w:cs="Arial"/>
                <w:b/>
                <w:sz w:val="22"/>
                <w:szCs w:val="22"/>
              </w:rPr>
            </w:pPr>
            <w:r w:rsidRPr="007D2021">
              <w:rPr>
                <w:rFonts w:ascii="Bookman Old Style" w:hAnsi="Bookman Old Style" w:cs="Arial"/>
                <w:b/>
                <w:sz w:val="22"/>
                <w:szCs w:val="22"/>
              </w:rPr>
              <w:lastRenderedPageBreak/>
              <w:t xml:space="preserve">RESOLUCIÓN DEL DIRECTOR DE AGRICULTURA Y GANADERIA POR LA QUE SE SOMETE A CONSULTA PREVIA LA ELABORACIÓN DE UNA DISPOSICIÓN DE CARÁCTER GENERAL </w:t>
            </w:r>
            <w:r w:rsidRPr="009D7B96">
              <w:rPr>
                <w:rFonts w:ascii="Bookman Old Style" w:hAnsi="Bookman Old Style" w:cs="Arial"/>
                <w:b/>
                <w:color w:val="000000" w:themeColor="text1"/>
                <w:sz w:val="22"/>
                <w:szCs w:val="22"/>
              </w:rPr>
              <w:t>PARA REGULAR LAS ACTIVIDADES DE FORMACIÓN Y CAPACITACION EN BIENESTAR ANIMAL DE LA COMUNIDAD AUTONOMA DEL PAIS VASCO</w:t>
            </w:r>
            <w:r w:rsidRPr="007D2021">
              <w:rPr>
                <w:rFonts w:ascii="Bookman Old Style" w:hAnsi="Bookman Old Style" w:cs="Arial"/>
                <w:b/>
                <w:sz w:val="22"/>
                <w:szCs w:val="22"/>
              </w:rPr>
              <w:t xml:space="preserve">. </w:t>
            </w:r>
          </w:p>
          <w:p w:rsidR="007D2021" w:rsidRPr="007D2021" w:rsidRDefault="007D2021" w:rsidP="007D2021">
            <w:pPr>
              <w:jc w:val="both"/>
              <w:rPr>
                <w:rFonts w:ascii="Bookman Old Style" w:hAnsi="Bookman Old Style" w:cs="Arial"/>
                <w:sz w:val="22"/>
                <w:szCs w:val="22"/>
              </w:rPr>
            </w:pPr>
          </w:p>
          <w:p w:rsidR="007D2021" w:rsidRPr="007D2021" w:rsidRDefault="007D2021" w:rsidP="007D2021">
            <w:pPr>
              <w:jc w:val="both"/>
              <w:rPr>
                <w:rFonts w:ascii="Bookman Old Style" w:hAnsi="Bookman Old Style" w:cs="Arial"/>
                <w:sz w:val="22"/>
                <w:szCs w:val="22"/>
              </w:rPr>
            </w:pPr>
          </w:p>
          <w:p w:rsidR="007D2021" w:rsidRPr="009D7B96" w:rsidRDefault="007D2021" w:rsidP="007D2021">
            <w:pPr>
              <w:jc w:val="both"/>
              <w:rPr>
                <w:rFonts w:ascii="Bookman Old Style" w:hAnsi="Bookman Old Style"/>
                <w:color w:val="000000" w:themeColor="text1"/>
                <w:sz w:val="22"/>
                <w:szCs w:val="22"/>
              </w:rPr>
            </w:pPr>
            <w:r w:rsidRPr="00956057">
              <w:rPr>
                <w:rFonts w:ascii="Bookman Old Style" w:hAnsi="Bookman Old Style"/>
                <w:sz w:val="22"/>
                <w:szCs w:val="22"/>
              </w:rPr>
              <w:t xml:space="preserve">El Departamento de Desarrollo Económico e Infraestructuras considera oportuna la elaboración de </w:t>
            </w:r>
            <w:r w:rsidRPr="009D7B96">
              <w:rPr>
                <w:rFonts w:ascii="Bookman Old Style" w:hAnsi="Bookman Old Style"/>
                <w:color w:val="000000" w:themeColor="text1"/>
                <w:sz w:val="22"/>
                <w:szCs w:val="22"/>
              </w:rPr>
              <w:t xml:space="preserve">una disposición de carácter general con el objeto de regular las actividades de formación y capacitación en bienestar animal. </w:t>
            </w:r>
          </w:p>
          <w:p w:rsidR="007D2021" w:rsidRPr="007D2021" w:rsidRDefault="007D2021" w:rsidP="007D2021">
            <w:pPr>
              <w:jc w:val="both"/>
              <w:rPr>
                <w:rFonts w:ascii="Bookman Old Style" w:hAnsi="Bookman Old Style" w:cs="Arial"/>
                <w:sz w:val="22"/>
                <w:szCs w:val="22"/>
              </w:rPr>
            </w:pPr>
          </w:p>
          <w:p w:rsidR="007D2021" w:rsidRPr="007D2021" w:rsidRDefault="007D2021" w:rsidP="007D2021">
            <w:pPr>
              <w:jc w:val="both"/>
              <w:rPr>
                <w:rFonts w:ascii="Bookman Old Style" w:eastAsia="Cambria" w:hAnsi="Bookman Old Style" w:cs="Arial"/>
                <w:sz w:val="22"/>
                <w:szCs w:val="22"/>
                <w:lang w:eastAsia="en-US"/>
              </w:rPr>
            </w:pPr>
            <w:r w:rsidRPr="007D2021">
              <w:rPr>
                <w:rFonts w:ascii="Bookman Old Style" w:eastAsia="Calibri" w:hAnsi="Bookman Old Style" w:cs="Arial"/>
                <w:sz w:val="22"/>
                <w:szCs w:val="22"/>
                <w:lang w:val="es-ES" w:eastAsia="en-US"/>
              </w:rPr>
              <w:t>El artículo 133.1 de la Ley 39/2015, de 1 de octubre, de Procedimiento Administrativo Común de las Administraciones Públicas dispone que, con carácter previo a la elaboración de un proyecto de disposición normativa, se sustanciará una consulta pública, a través del portal web de la Administración competente, en la que se recabará la opinión de las personas y organizaciones más representativas potencialmente afectadas por la futura norma.</w:t>
            </w:r>
          </w:p>
          <w:p w:rsidR="007D2021" w:rsidRPr="007D2021" w:rsidRDefault="007D2021" w:rsidP="007D2021">
            <w:pPr>
              <w:suppressAutoHyphens/>
              <w:jc w:val="both"/>
              <w:rPr>
                <w:rFonts w:ascii="Bookman Old Style" w:hAnsi="Bookman Old Style" w:cs="Arial"/>
                <w:sz w:val="22"/>
                <w:szCs w:val="22"/>
                <w:lang w:eastAsia="ar-SA"/>
              </w:rPr>
            </w:pPr>
          </w:p>
          <w:p w:rsidR="007D2021" w:rsidRPr="007D2021" w:rsidRDefault="007D2021" w:rsidP="007D2021">
            <w:pPr>
              <w:suppressAutoHyphens/>
              <w:jc w:val="both"/>
              <w:rPr>
                <w:rFonts w:ascii="Bookman Old Style" w:hAnsi="Bookman Old Style" w:cs="Arial"/>
                <w:sz w:val="22"/>
                <w:szCs w:val="22"/>
                <w:lang w:eastAsia="ar-SA"/>
              </w:rPr>
            </w:pPr>
            <w:r w:rsidRPr="007D2021">
              <w:rPr>
                <w:rFonts w:ascii="Bookman Old Style" w:hAnsi="Bookman Old Style" w:cs="Arial"/>
                <w:sz w:val="22"/>
                <w:szCs w:val="22"/>
                <w:lang w:eastAsia="ar-SA"/>
              </w:rPr>
              <w:t>La consulta se debe referir a los siguientes aspectos:</w:t>
            </w:r>
          </w:p>
          <w:p w:rsidR="007D2021" w:rsidRPr="007D2021" w:rsidRDefault="007D2021" w:rsidP="007D2021">
            <w:pPr>
              <w:suppressAutoHyphens/>
              <w:jc w:val="both"/>
              <w:rPr>
                <w:rFonts w:ascii="Bookman Old Style" w:hAnsi="Bookman Old Style" w:cs="Arial"/>
                <w:b/>
                <w:sz w:val="22"/>
                <w:szCs w:val="22"/>
                <w:lang w:eastAsia="ar-SA"/>
              </w:rPr>
            </w:pPr>
          </w:p>
          <w:p w:rsidR="007D2021" w:rsidRPr="007D2021" w:rsidRDefault="007D2021" w:rsidP="007D2021">
            <w:pPr>
              <w:pStyle w:val="parrafo2"/>
              <w:spacing w:before="0" w:beforeAutospacing="0" w:after="0" w:afterAutospacing="0"/>
              <w:ind w:left="284"/>
              <w:jc w:val="both"/>
              <w:rPr>
                <w:rFonts w:ascii="Bookman Old Style" w:hAnsi="Bookman Old Style" w:cs="Arial"/>
                <w:sz w:val="22"/>
                <w:szCs w:val="22"/>
                <w:lang w:val="es-ES_tradnl" w:eastAsia="ar-SA"/>
              </w:rPr>
            </w:pPr>
            <w:r w:rsidRPr="007D2021">
              <w:rPr>
                <w:rFonts w:ascii="Bookman Old Style" w:hAnsi="Bookman Old Style" w:cs="Arial"/>
                <w:sz w:val="22"/>
                <w:szCs w:val="22"/>
                <w:lang w:val="es-ES_tradnl" w:eastAsia="ar-SA"/>
              </w:rPr>
              <w:t>a) Los problemas que se pretenden solucionar con la iniciativa.</w:t>
            </w:r>
          </w:p>
          <w:p w:rsidR="007D2021" w:rsidRPr="007D2021" w:rsidRDefault="007D2021" w:rsidP="007D2021">
            <w:pPr>
              <w:pStyle w:val="parrafo"/>
              <w:spacing w:before="0" w:beforeAutospacing="0" w:after="0" w:afterAutospacing="0"/>
              <w:ind w:left="284"/>
              <w:jc w:val="both"/>
              <w:rPr>
                <w:rFonts w:ascii="Bookman Old Style" w:hAnsi="Bookman Old Style" w:cs="Arial"/>
                <w:sz w:val="22"/>
                <w:szCs w:val="22"/>
                <w:lang w:val="es-ES_tradnl" w:eastAsia="ar-SA"/>
              </w:rPr>
            </w:pPr>
            <w:r w:rsidRPr="007D2021">
              <w:rPr>
                <w:rFonts w:ascii="Bookman Old Style" w:hAnsi="Bookman Old Style" w:cs="Arial"/>
                <w:sz w:val="22"/>
                <w:szCs w:val="22"/>
                <w:lang w:val="es-ES_tradnl" w:eastAsia="ar-SA"/>
              </w:rPr>
              <w:t>b) La necesidad y oportunidad de su aprobación.</w:t>
            </w:r>
          </w:p>
          <w:p w:rsidR="007D2021" w:rsidRPr="007D2021" w:rsidRDefault="007D2021" w:rsidP="007D2021">
            <w:pPr>
              <w:pStyle w:val="parrafo"/>
              <w:spacing w:before="0" w:beforeAutospacing="0" w:after="0" w:afterAutospacing="0"/>
              <w:ind w:left="284"/>
              <w:jc w:val="both"/>
              <w:rPr>
                <w:rFonts w:ascii="Bookman Old Style" w:hAnsi="Bookman Old Style" w:cs="Arial"/>
                <w:sz w:val="22"/>
                <w:szCs w:val="22"/>
                <w:lang w:val="es-ES_tradnl" w:eastAsia="ar-SA"/>
              </w:rPr>
            </w:pPr>
            <w:r w:rsidRPr="007D2021">
              <w:rPr>
                <w:rFonts w:ascii="Bookman Old Style" w:hAnsi="Bookman Old Style" w:cs="Arial"/>
                <w:sz w:val="22"/>
                <w:szCs w:val="22"/>
                <w:lang w:val="es-ES_tradnl" w:eastAsia="ar-SA"/>
              </w:rPr>
              <w:t>c) Los objetivos de la norma.</w:t>
            </w:r>
          </w:p>
          <w:p w:rsidR="007D2021" w:rsidRPr="007D2021" w:rsidRDefault="007D2021" w:rsidP="007D2021">
            <w:pPr>
              <w:pStyle w:val="parrafo"/>
              <w:spacing w:before="0" w:beforeAutospacing="0" w:after="0" w:afterAutospacing="0"/>
              <w:ind w:left="284"/>
              <w:jc w:val="both"/>
              <w:rPr>
                <w:rFonts w:ascii="Bookman Old Style" w:hAnsi="Bookman Old Style" w:cs="Arial"/>
                <w:sz w:val="22"/>
                <w:szCs w:val="22"/>
                <w:lang w:val="es-ES_tradnl" w:eastAsia="ar-SA"/>
              </w:rPr>
            </w:pPr>
            <w:r w:rsidRPr="007D2021">
              <w:rPr>
                <w:rFonts w:ascii="Bookman Old Style" w:hAnsi="Bookman Old Style" w:cs="Arial"/>
                <w:sz w:val="22"/>
                <w:szCs w:val="22"/>
                <w:lang w:val="es-ES_tradnl" w:eastAsia="ar-SA"/>
              </w:rPr>
              <w:t>d) Las posibles soluciones alternativas regulatorias y no regulatorias.</w:t>
            </w:r>
          </w:p>
          <w:p w:rsidR="007D2021" w:rsidRPr="007D2021" w:rsidRDefault="007D2021" w:rsidP="007D2021">
            <w:pPr>
              <w:jc w:val="both"/>
              <w:rPr>
                <w:rFonts w:ascii="Bookman Old Style" w:eastAsia="Calibri" w:hAnsi="Bookman Old Style" w:cs="Arial"/>
                <w:sz w:val="22"/>
                <w:szCs w:val="22"/>
              </w:rPr>
            </w:pPr>
          </w:p>
          <w:p w:rsidR="007D2021" w:rsidRPr="007D2021" w:rsidRDefault="007D2021" w:rsidP="007D2021">
            <w:pPr>
              <w:jc w:val="both"/>
              <w:rPr>
                <w:rFonts w:ascii="Bookman Old Style" w:eastAsia="Calibri" w:hAnsi="Bookman Old Style" w:cs="Arial"/>
                <w:sz w:val="22"/>
                <w:szCs w:val="22"/>
                <w:lang w:val="es-ES" w:eastAsia="en-US"/>
              </w:rPr>
            </w:pPr>
            <w:r w:rsidRPr="007D2021">
              <w:rPr>
                <w:rFonts w:ascii="Bookman Old Style" w:eastAsia="Calibri" w:hAnsi="Bookman Old Style" w:cs="Arial"/>
                <w:sz w:val="22"/>
                <w:szCs w:val="22"/>
                <w:lang w:val="es-ES"/>
              </w:rPr>
              <w:t>Por</w:t>
            </w:r>
            <w:r w:rsidRPr="007D2021">
              <w:rPr>
                <w:rFonts w:ascii="Bookman Old Style" w:eastAsia="Calibri" w:hAnsi="Bookman Old Style" w:cs="Arial"/>
                <w:sz w:val="22"/>
                <w:szCs w:val="22"/>
                <w:lang w:val="es-ES" w:eastAsia="en-US"/>
              </w:rPr>
              <w:t xml:space="preserve"> ello, se pretende dar cumplimiento al citado trámite de consulta previa a la elaboración de la </w:t>
            </w:r>
            <w:r w:rsidRPr="007D2021">
              <w:rPr>
                <w:rFonts w:ascii="Bookman Old Style" w:eastAsia="Calibri" w:hAnsi="Bookman Old Style" w:cs="Arial"/>
                <w:sz w:val="22"/>
                <w:szCs w:val="22"/>
                <w:lang w:val="es-ES" w:eastAsia="en-US"/>
              </w:rPr>
              <w:lastRenderedPageBreak/>
              <w:t xml:space="preserve">disposición </w:t>
            </w:r>
            <w:r w:rsidRPr="007D2021">
              <w:rPr>
                <w:rFonts w:ascii="Bookman Old Style" w:hAnsi="Bookman Old Style" w:cs="Arial"/>
                <w:sz w:val="22"/>
                <w:szCs w:val="22"/>
              </w:rPr>
              <w:t>que modifique el decreto</w:t>
            </w:r>
            <w:r w:rsidRPr="007D2021">
              <w:rPr>
                <w:rFonts w:ascii="Bookman Old Style" w:eastAsia="Calibri" w:hAnsi="Bookman Old Style" w:cs="Arial"/>
                <w:sz w:val="22"/>
                <w:szCs w:val="22"/>
                <w:lang w:val="es-ES" w:eastAsia="en-US"/>
              </w:rPr>
              <w:t>, a los efectos de que la ciudadanía y demás entidades afectadas por la norma tengan la posibilidad de participar y realizar aportaciones a la norma que se plantea.</w:t>
            </w:r>
          </w:p>
          <w:p w:rsidR="007D2021" w:rsidRPr="007D2021" w:rsidRDefault="007D2021" w:rsidP="007D2021">
            <w:pPr>
              <w:jc w:val="both"/>
              <w:rPr>
                <w:rFonts w:ascii="Bookman Old Style" w:eastAsia="Calibri" w:hAnsi="Bookman Old Style" w:cs="Arial"/>
                <w:sz w:val="22"/>
                <w:szCs w:val="22"/>
                <w:lang w:val="es-ES" w:eastAsia="en-US"/>
              </w:rPr>
            </w:pPr>
          </w:p>
          <w:p w:rsidR="007D2021" w:rsidRPr="007D2021" w:rsidRDefault="007D2021" w:rsidP="007D2021">
            <w:pPr>
              <w:pStyle w:val="Zerrenda-paragrafoa"/>
              <w:spacing w:after="0" w:line="240" w:lineRule="auto"/>
              <w:ind w:left="0"/>
              <w:jc w:val="both"/>
              <w:rPr>
                <w:rFonts w:ascii="Bookman Old Style" w:eastAsia="Cambria" w:hAnsi="Bookman Old Style" w:cs="Arial"/>
                <w:lang w:val="es-ES_tradnl"/>
              </w:rPr>
            </w:pPr>
            <w:r w:rsidRPr="007D2021">
              <w:rPr>
                <w:rFonts w:ascii="Bookman Old Style" w:eastAsia="Cambria" w:hAnsi="Bookman Old Style" w:cs="Arial"/>
                <w:lang w:val="es-ES_tradnl"/>
              </w:rPr>
              <w:t>Por todo ello, la consulta:</w:t>
            </w:r>
          </w:p>
          <w:p w:rsidR="007D2021" w:rsidRPr="007D2021" w:rsidRDefault="007D2021" w:rsidP="007D2021">
            <w:pPr>
              <w:pStyle w:val="Zerrenda-paragrafoa"/>
              <w:spacing w:after="0" w:line="240" w:lineRule="auto"/>
              <w:ind w:left="0"/>
              <w:jc w:val="both"/>
              <w:rPr>
                <w:rFonts w:ascii="Bookman Old Style" w:eastAsia="Cambria" w:hAnsi="Bookman Old Style" w:cs="Arial"/>
                <w:lang w:val="es-ES_tradnl"/>
              </w:rPr>
            </w:pPr>
          </w:p>
          <w:p w:rsidR="007D2021" w:rsidRPr="007D2021" w:rsidRDefault="007D2021" w:rsidP="007D2021">
            <w:pPr>
              <w:pStyle w:val="Zerrenda-paragrafoa"/>
              <w:numPr>
                <w:ilvl w:val="0"/>
                <w:numId w:val="2"/>
              </w:numPr>
              <w:spacing w:after="0" w:line="240" w:lineRule="auto"/>
              <w:jc w:val="both"/>
              <w:rPr>
                <w:rFonts w:ascii="Bookman Old Style" w:eastAsia="Cambria" w:hAnsi="Bookman Old Style" w:cs="Arial"/>
                <w:lang w:val="es-ES_tradnl"/>
              </w:rPr>
            </w:pPr>
            <w:r w:rsidRPr="007D2021">
              <w:rPr>
                <w:rFonts w:ascii="Bookman Old Style" w:eastAsia="Cambria" w:hAnsi="Bookman Old Style" w:cs="Arial"/>
                <w:lang w:val="es-ES_tradnl"/>
              </w:rPr>
              <w:t>Se abre a todas aquellas instituciones públicas y personas físicas, así como organizaciones, entidades o asociaciones que puedan considerarse afectadas por esa futura regulación normativa.</w:t>
            </w:r>
          </w:p>
          <w:p w:rsidR="007D2021" w:rsidRPr="007D2021" w:rsidRDefault="007D2021" w:rsidP="007D2021">
            <w:pPr>
              <w:jc w:val="both"/>
              <w:rPr>
                <w:rFonts w:ascii="Bookman Old Style" w:eastAsia="Cambria" w:hAnsi="Bookman Old Style" w:cs="Arial"/>
                <w:sz w:val="22"/>
                <w:szCs w:val="22"/>
              </w:rPr>
            </w:pPr>
          </w:p>
          <w:p w:rsidR="007D2021" w:rsidRPr="007D2021" w:rsidRDefault="007D2021" w:rsidP="007D2021">
            <w:pPr>
              <w:pStyle w:val="Zerrenda-paragrafoa"/>
              <w:numPr>
                <w:ilvl w:val="0"/>
                <w:numId w:val="2"/>
              </w:numPr>
              <w:spacing w:after="0" w:line="240" w:lineRule="auto"/>
              <w:jc w:val="both"/>
              <w:rPr>
                <w:rFonts w:ascii="Bookman Old Style" w:eastAsia="Cambria" w:hAnsi="Bookman Old Style" w:cs="Arial"/>
                <w:lang w:val="es-ES_tradnl"/>
              </w:rPr>
            </w:pPr>
            <w:r w:rsidRPr="007D2021">
              <w:rPr>
                <w:rFonts w:ascii="Bookman Old Style" w:eastAsia="Cambria" w:hAnsi="Bookman Old Style" w:cs="Arial"/>
                <w:lang w:val="es-ES_tradnl"/>
              </w:rPr>
              <w:t xml:space="preserve">Se publicará en el portal web de la Administración General de la Comunidad Autónoma de Euskadi. </w:t>
            </w:r>
          </w:p>
          <w:p w:rsidR="007D2021" w:rsidRPr="007D2021" w:rsidRDefault="007D2021" w:rsidP="007D2021">
            <w:pPr>
              <w:jc w:val="both"/>
              <w:rPr>
                <w:rFonts w:ascii="Bookman Old Style" w:eastAsia="Cambria" w:hAnsi="Bookman Old Style" w:cs="Arial"/>
                <w:sz w:val="22"/>
                <w:szCs w:val="22"/>
              </w:rPr>
            </w:pPr>
          </w:p>
          <w:p w:rsidR="007D2021" w:rsidRPr="007D2021" w:rsidRDefault="007D2021" w:rsidP="007D2021">
            <w:pPr>
              <w:pStyle w:val="Zerrenda-paragrafoa"/>
              <w:numPr>
                <w:ilvl w:val="0"/>
                <w:numId w:val="2"/>
              </w:numPr>
              <w:spacing w:after="0" w:line="240" w:lineRule="auto"/>
              <w:jc w:val="both"/>
              <w:rPr>
                <w:rFonts w:ascii="Bookman Old Style" w:eastAsia="Cambria" w:hAnsi="Bookman Old Style" w:cs="Arial"/>
                <w:lang w:val="es-ES_tradnl"/>
              </w:rPr>
            </w:pPr>
            <w:r w:rsidRPr="007D2021">
              <w:rPr>
                <w:rFonts w:ascii="Bookman Old Style" w:eastAsia="Cambria" w:hAnsi="Bookman Old Style" w:cs="Arial"/>
                <w:lang w:val="es-ES_tradnl"/>
              </w:rPr>
              <w:t xml:space="preserve">Se establece un plazo de diez días hábiles para que las instituciones afectadas, la ciudadanía y sus entidades presenten todas aquellas sugerencias u observaciones que tengan por conveniente. </w:t>
            </w:r>
          </w:p>
          <w:p w:rsidR="007D2021" w:rsidRPr="007D2021" w:rsidRDefault="007D2021" w:rsidP="007D2021">
            <w:pPr>
              <w:jc w:val="both"/>
              <w:rPr>
                <w:rFonts w:ascii="Bookman Old Style" w:eastAsia="Calibri" w:hAnsi="Bookman Old Style" w:cs="Arial"/>
                <w:sz w:val="22"/>
                <w:szCs w:val="22"/>
                <w:lang w:eastAsia="en-US"/>
              </w:rPr>
            </w:pPr>
          </w:p>
          <w:p w:rsidR="007D2021" w:rsidRPr="007D2021" w:rsidRDefault="007D2021" w:rsidP="007D2021">
            <w:pPr>
              <w:jc w:val="both"/>
              <w:rPr>
                <w:rFonts w:ascii="Bookman Old Style" w:eastAsia="Calibri" w:hAnsi="Bookman Old Style" w:cs="Arial"/>
                <w:sz w:val="22"/>
                <w:szCs w:val="22"/>
                <w:lang w:eastAsia="en-US"/>
              </w:rPr>
            </w:pPr>
            <w:r w:rsidRPr="007D2021">
              <w:rPr>
                <w:rFonts w:ascii="Bookman Old Style" w:hAnsi="Bookman Old Style" w:cs="Arial"/>
                <w:sz w:val="22"/>
                <w:szCs w:val="22"/>
              </w:rPr>
              <w:t>Ese trámite de consulta pública es, por tanto, el que en estos momentos se realiza siguiendo el esquema legal previsto. Se efectúa, además, con carácter previo a la elaboración del proyecto normativo y dentro de la fase de iniciación que regulan los artículos 4 y 5 de la Ley 8/2003, de 22 de diciembre, del Procedimiento de Elaboración de las Disposiciones de Carácter General.</w:t>
            </w:r>
          </w:p>
          <w:p w:rsidR="007D2021" w:rsidRPr="007D2021" w:rsidRDefault="007D2021" w:rsidP="007D2021">
            <w:pPr>
              <w:jc w:val="both"/>
              <w:rPr>
                <w:rFonts w:ascii="Bookman Old Style" w:eastAsia="Calibri" w:hAnsi="Bookman Old Style" w:cs="Arial"/>
                <w:sz w:val="22"/>
                <w:szCs w:val="22"/>
                <w:lang w:eastAsia="en-US"/>
              </w:rPr>
            </w:pPr>
          </w:p>
          <w:p w:rsidR="007D2021" w:rsidRPr="007D2021" w:rsidRDefault="007D2021" w:rsidP="007D2021">
            <w:pPr>
              <w:jc w:val="both"/>
              <w:rPr>
                <w:rFonts w:ascii="Bookman Old Style" w:hAnsi="Bookman Old Style" w:cs="Arial"/>
                <w:sz w:val="22"/>
                <w:szCs w:val="22"/>
              </w:rPr>
            </w:pPr>
            <w:r w:rsidRPr="007D2021">
              <w:rPr>
                <w:rFonts w:ascii="Bookman Old Style" w:eastAsia="Calibri" w:hAnsi="Bookman Old Style" w:cs="Arial"/>
                <w:sz w:val="22"/>
                <w:szCs w:val="22"/>
                <w:lang w:val="es-ES" w:eastAsia="en-US"/>
              </w:rPr>
              <w:t xml:space="preserve">En virtud de las competencias atribuidas por el Decreto </w:t>
            </w:r>
            <w:r w:rsidRPr="007D2021">
              <w:rPr>
                <w:rFonts w:ascii="Bookman Old Style" w:hAnsi="Bookman Old Style" w:cs="Arial"/>
                <w:sz w:val="22"/>
                <w:szCs w:val="22"/>
              </w:rPr>
              <w:t>74/2017, de 11 de abril, por el que se establece la estructura orgánica y funcional del Departamento de Desarrollo Económico e Infraestructuras.</w:t>
            </w:r>
          </w:p>
          <w:p w:rsidR="007D2021" w:rsidRPr="007D2021" w:rsidRDefault="007D2021" w:rsidP="007D2021">
            <w:pPr>
              <w:jc w:val="both"/>
              <w:rPr>
                <w:rFonts w:ascii="Bookman Old Style" w:hAnsi="Bookman Old Style" w:cs="Arial"/>
                <w:sz w:val="22"/>
                <w:szCs w:val="22"/>
              </w:rPr>
            </w:pPr>
          </w:p>
          <w:p w:rsidR="007D2021" w:rsidRPr="007D2021" w:rsidRDefault="007D2021" w:rsidP="007D2021">
            <w:pPr>
              <w:jc w:val="both"/>
              <w:rPr>
                <w:rFonts w:ascii="Bookman Old Style" w:hAnsi="Bookman Old Style" w:cs="Arial"/>
                <w:sz w:val="22"/>
                <w:szCs w:val="22"/>
              </w:rPr>
            </w:pPr>
          </w:p>
          <w:p w:rsidR="007D2021" w:rsidRPr="007D2021" w:rsidRDefault="007D2021" w:rsidP="007D2021">
            <w:pPr>
              <w:jc w:val="center"/>
              <w:rPr>
                <w:rFonts w:ascii="Bookman Old Style" w:eastAsia="Calibri" w:hAnsi="Bookman Old Style" w:cs="Arial"/>
                <w:b/>
                <w:sz w:val="22"/>
                <w:szCs w:val="22"/>
                <w:lang w:val="es-ES" w:eastAsia="en-US"/>
              </w:rPr>
            </w:pPr>
            <w:r w:rsidRPr="007D2021">
              <w:rPr>
                <w:rFonts w:ascii="Bookman Old Style" w:eastAsia="Calibri" w:hAnsi="Bookman Old Style" w:cs="Arial"/>
                <w:b/>
                <w:sz w:val="22"/>
                <w:szCs w:val="22"/>
                <w:lang w:val="es-ES" w:eastAsia="en-US"/>
              </w:rPr>
              <w:t>RESUELVO</w:t>
            </w:r>
          </w:p>
          <w:p w:rsidR="007D2021" w:rsidRPr="007D2021" w:rsidRDefault="007D2021" w:rsidP="007D2021">
            <w:pPr>
              <w:jc w:val="both"/>
              <w:rPr>
                <w:rFonts w:ascii="Bookman Old Style" w:eastAsia="Calibri" w:hAnsi="Bookman Old Style" w:cs="Arial"/>
                <w:b/>
                <w:sz w:val="22"/>
                <w:szCs w:val="22"/>
                <w:lang w:val="es-ES" w:eastAsia="en-US"/>
              </w:rPr>
            </w:pPr>
          </w:p>
          <w:p w:rsidR="007D2021" w:rsidRPr="007D2021" w:rsidRDefault="007D2021" w:rsidP="007D2021">
            <w:pPr>
              <w:jc w:val="both"/>
              <w:rPr>
                <w:rFonts w:ascii="Bookman Old Style" w:eastAsia="Calibri" w:hAnsi="Bookman Old Style" w:cs="Arial"/>
                <w:b/>
                <w:sz w:val="22"/>
                <w:szCs w:val="22"/>
                <w:lang w:val="es-ES" w:eastAsia="en-US"/>
              </w:rPr>
            </w:pPr>
          </w:p>
          <w:p w:rsidR="007D2021" w:rsidRPr="007D2021" w:rsidRDefault="007D2021" w:rsidP="007D2021">
            <w:pPr>
              <w:jc w:val="both"/>
              <w:rPr>
                <w:rFonts w:ascii="Bookman Old Style" w:eastAsia="Calibri" w:hAnsi="Bookman Old Style" w:cs="Arial"/>
                <w:sz w:val="22"/>
                <w:szCs w:val="22"/>
                <w:lang w:val="es-ES" w:eastAsia="en-US"/>
              </w:rPr>
            </w:pPr>
            <w:proofErr w:type="gramStart"/>
            <w:r w:rsidRPr="007D2021">
              <w:rPr>
                <w:rFonts w:ascii="Bookman Old Style" w:eastAsia="Calibri" w:hAnsi="Bookman Old Style" w:cs="Arial"/>
                <w:b/>
                <w:sz w:val="22"/>
                <w:szCs w:val="22"/>
                <w:lang w:val="es-ES" w:eastAsia="en-US"/>
              </w:rPr>
              <w:lastRenderedPageBreak/>
              <w:t>Primero.-</w:t>
            </w:r>
            <w:proofErr w:type="gramEnd"/>
            <w:r w:rsidRPr="007D2021">
              <w:rPr>
                <w:rFonts w:ascii="Bookman Old Style" w:eastAsia="Calibri" w:hAnsi="Bookman Old Style" w:cs="Arial"/>
                <w:b/>
                <w:sz w:val="22"/>
                <w:szCs w:val="22"/>
                <w:lang w:val="es-ES" w:eastAsia="en-US"/>
              </w:rPr>
              <w:t xml:space="preserve"> </w:t>
            </w:r>
            <w:r w:rsidRPr="007D2021">
              <w:rPr>
                <w:rFonts w:ascii="Bookman Old Style" w:eastAsia="Calibri" w:hAnsi="Bookman Old Style" w:cs="Arial"/>
                <w:sz w:val="22"/>
                <w:szCs w:val="22"/>
                <w:lang w:val="es-ES" w:eastAsia="en-US"/>
              </w:rPr>
              <w:t xml:space="preserve">Someter a trámite de consulta pública, con carácter previo a su elaboración, el proyecto de </w:t>
            </w:r>
            <w:r w:rsidRPr="007D2021">
              <w:rPr>
                <w:rFonts w:ascii="Bookman Old Style" w:hAnsi="Bookman Old Style" w:cs="Arial"/>
                <w:sz w:val="22"/>
                <w:szCs w:val="22"/>
              </w:rPr>
              <w:t>una disposición de carácter general que establezca los requisitos y regular el procedimiento para la emisión de los certificados de competencia para conductores o cuidadores en el transporte de animales</w:t>
            </w:r>
            <w:r w:rsidRPr="007D2021">
              <w:rPr>
                <w:rFonts w:ascii="Bookman Old Style" w:eastAsia="Calibri" w:hAnsi="Bookman Old Style" w:cs="Arial"/>
                <w:sz w:val="22"/>
                <w:szCs w:val="22"/>
                <w:lang w:val="es-ES" w:eastAsia="en-US"/>
              </w:rPr>
              <w:t>.</w:t>
            </w:r>
          </w:p>
          <w:p w:rsidR="007D2021" w:rsidRPr="007D2021" w:rsidRDefault="007D2021" w:rsidP="007D2021">
            <w:pPr>
              <w:jc w:val="both"/>
              <w:rPr>
                <w:rFonts w:ascii="Bookman Old Style" w:hAnsi="Bookman Old Style" w:cs="Arial"/>
                <w:sz w:val="22"/>
                <w:szCs w:val="22"/>
                <w:lang w:val="es-ES"/>
              </w:rPr>
            </w:pPr>
          </w:p>
          <w:p w:rsidR="0013026F" w:rsidRPr="007D2021" w:rsidRDefault="007D2021" w:rsidP="007D2021">
            <w:pPr>
              <w:jc w:val="both"/>
              <w:rPr>
                <w:rFonts w:ascii="Bookman Old Style" w:hAnsi="Bookman Old Style" w:cs="Arial"/>
                <w:sz w:val="22"/>
                <w:szCs w:val="22"/>
              </w:rPr>
            </w:pPr>
            <w:proofErr w:type="gramStart"/>
            <w:r w:rsidRPr="007D2021">
              <w:rPr>
                <w:rFonts w:ascii="Bookman Old Style" w:eastAsia="Calibri" w:hAnsi="Bookman Old Style" w:cs="Arial"/>
                <w:b/>
                <w:sz w:val="22"/>
                <w:szCs w:val="22"/>
              </w:rPr>
              <w:t>Segundo.-</w:t>
            </w:r>
            <w:proofErr w:type="gramEnd"/>
            <w:r w:rsidRPr="007D2021">
              <w:rPr>
                <w:rFonts w:ascii="Bookman Old Style" w:eastAsia="Calibri" w:hAnsi="Bookman Old Style" w:cs="Arial"/>
                <w:b/>
                <w:sz w:val="22"/>
                <w:szCs w:val="22"/>
              </w:rPr>
              <w:t xml:space="preserve"> </w:t>
            </w:r>
            <w:r w:rsidRPr="007D2021">
              <w:rPr>
                <w:rFonts w:ascii="Bookman Old Style" w:eastAsia="Calibri" w:hAnsi="Bookman Old Style" w:cs="Arial"/>
                <w:sz w:val="22"/>
                <w:szCs w:val="22"/>
              </w:rPr>
              <w:t>La ciudadanía y entidades afectadas por la norma, que así lo consideren, pueden hacer llegar sus opiniones sobre los aspectos planteados en el Anexo a esta Orden en el plazo de diez días hábiles, contados desde el día siguiente al de su publicación en el portal web de la Administración General de la Comunidad Autónoma de Euskadi</w:t>
            </w:r>
            <w:r w:rsidR="0013026F" w:rsidRPr="007D2021">
              <w:rPr>
                <w:rFonts w:ascii="Bookman Old Style" w:eastAsia="Calibri" w:hAnsi="Bookman Old Style" w:cs="Arial"/>
                <w:sz w:val="22"/>
                <w:szCs w:val="22"/>
              </w:rPr>
              <w:t>.</w:t>
            </w:r>
          </w:p>
          <w:p w:rsidR="0013026F" w:rsidRPr="007D2021" w:rsidRDefault="0013026F" w:rsidP="00AA4778">
            <w:pPr>
              <w:jc w:val="both"/>
              <w:rPr>
                <w:rFonts w:ascii="Bookman Old Style" w:hAnsi="Bookman Old Style" w:cs="Arial"/>
                <w:b/>
                <w:sz w:val="22"/>
                <w:szCs w:val="22"/>
              </w:rPr>
            </w:pPr>
          </w:p>
        </w:tc>
      </w:tr>
    </w:tbl>
    <w:p w:rsidR="005310E7" w:rsidRPr="007D2021" w:rsidRDefault="005310E7" w:rsidP="0013026F">
      <w:pPr>
        <w:jc w:val="both"/>
        <w:rPr>
          <w:rFonts w:ascii="Bookman Old Style" w:hAnsi="Bookman Old Style" w:cs="Arial"/>
          <w:b/>
          <w:sz w:val="22"/>
          <w:szCs w:val="22"/>
        </w:rPr>
      </w:pPr>
    </w:p>
    <w:p w:rsidR="0007286B" w:rsidRPr="007D2021" w:rsidRDefault="0007286B" w:rsidP="00AA4778">
      <w:pPr>
        <w:jc w:val="both"/>
        <w:rPr>
          <w:rFonts w:ascii="Bookman Old Style" w:hAnsi="Bookman Old Style" w:cs="Arial"/>
          <w:sz w:val="22"/>
          <w:szCs w:val="22"/>
        </w:rPr>
      </w:pPr>
    </w:p>
    <w:p w:rsidR="0007286B" w:rsidRPr="007D2021" w:rsidRDefault="0007286B" w:rsidP="00AA4778">
      <w:pPr>
        <w:jc w:val="both"/>
        <w:rPr>
          <w:rFonts w:ascii="Bookman Old Style" w:hAnsi="Bookman Old Style" w:cs="Arial"/>
          <w:sz w:val="22"/>
          <w:szCs w:val="22"/>
        </w:rPr>
      </w:pPr>
    </w:p>
    <w:p w:rsidR="0007286B" w:rsidRPr="007D2021" w:rsidRDefault="0007286B" w:rsidP="00AA4778">
      <w:pPr>
        <w:jc w:val="both"/>
        <w:rPr>
          <w:rFonts w:ascii="Bookman Old Style" w:hAnsi="Bookman Old Style" w:cs="Arial"/>
          <w:sz w:val="22"/>
          <w:szCs w:val="22"/>
        </w:rPr>
      </w:pPr>
    </w:p>
    <w:p w:rsidR="0007286B" w:rsidRPr="007D2021" w:rsidRDefault="00E44AD6" w:rsidP="00E44AD6">
      <w:pPr>
        <w:jc w:val="center"/>
        <w:rPr>
          <w:rFonts w:ascii="Bookman Old Style" w:eastAsia="Calibri" w:hAnsi="Bookman Old Style" w:cs="Arial"/>
          <w:b/>
          <w:sz w:val="22"/>
          <w:szCs w:val="22"/>
        </w:rPr>
      </w:pPr>
      <w:r w:rsidRPr="007D2021">
        <w:rPr>
          <w:rFonts w:ascii="Bookman Old Style" w:eastAsia="Calibri" w:hAnsi="Bookman Old Style" w:cs="Arial"/>
          <w:b/>
          <w:sz w:val="22"/>
          <w:szCs w:val="22"/>
        </w:rPr>
        <w:t xml:space="preserve">Jorge </w:t>
      </w:r>
      <w:proofErr w:type="spellStart"/>
      <w:r w:rsidRPr="007D2021">
        <w:rPr>
          <w:rFonts w:ascii="Bookman Old Style" w:eastAsia="Calibri" w:hAnsi="Bookman Old Style" w:cs="Arial"/>
          <w:b/>
          <w:sz w:val="22"/>
          <w:szCs w:val="22"/>
        </w:rPr>
        <w:t>Garbisu</w:t>
      </w:r>
      <w:proofErr w:type="spellEnd"/>
      <w:r w:rsidRPr="007D2021">
        <w:rPr>
          <w:rFonts w:ascii="Bookman Old Style" w:eastAsia="Calibri" w:hAnsi="Bookman Old Style" w:cs="Arial"/>
          <w:b/>
          <w:sz w:val="22"/>
          <w:szCs w:val="22"/>
        </w:rPr>
        <w:t xml:space="preserve"> </w:t>
      </w:r>
      <w:proofErr w:type="spellStart"/>
      <w:r w:rsidRPr="007D2021">
        <w:rPr>
          <w:rFonts w:ascii="Bookman Old Style" w:eastAsia="Calibri" w:hAnsi="Bookman Old Style" w:cs="Arial"/>
          <w:b/>
          <w:sz w:val="22"/>
          <w:szCs w:val="22"/>
        </w:rPr>
        <w:t>Buesa</w:t>
      </w:r>
      <w:proofErr w:type="spellEnd"/>
    </w:p>
    <w:p w:rsidR="0013026F" w:rsidRPr="007D2021" w:rsidRDefault="0013026F" w:rsidP="00E44AD6">
      <w:pPr>
        <w:jc w:val="center"/>
        <w:rPr>
          <w:rFonts w:ascii="Bookman Old Style" w:eastAsia="Calibri" w:hAnsi="Bookman Old Style" w:cs="Arial"/>
          <w:b/>
          <w:sz w:val="22"/>
          <w:szCs w:val="22"/>
        </w:rPr>
      </w:pPr>
      <w:proofErr w:type="spellStart"/>
      <w:r w:rsidRPr="007D2021">
        <w:rPr>
          <w:rFonts w:ascii="Bookman Old Style" w:hAnsi="Bookman Old Style"/>
          <w:b/>
          <w:sz w:val="22"/>
          <w:szCs w:val="22"/>
        </w:rPr>
        <w:t>Nekazaritza</w:t>
      </w:r>
      <w:proofErr w:type="spellEnd"/>
      <w:r w:rsidRPr="007D2021">
        <w:rPr>
          <w:rFonts w:ascii="Bookman Old Style" w:hAnsi="Bookman Old Style"/>
          <w:b/>
          <w:sz w:val="22"/>
          <w:szCs w:val="22"/>
        </w:rPr>
        <w:t xml:space="preserve"> eta </w:t>
      </w:r>
      <w:proofErr w:type="spellStart"/>
      <w:r w:rsidRPr="007D2021">
        <w:rPr>
          <w:rFonts w:ascii="Bookman Old Style" w:hAnsi="Bookman Old Style"/>
          <w:b/>
          <w:sz w:val="22"/>
          <w:szCs w:val="22"/>
        </w:rPr>
        <w:t>Abeltzaintza</w:t>
      </w:r>
      <w:proofErr w:type="spellEnd"/>
      <w:r w:rsidRPr="007D2021">
        <w:rPr>
          <w:rFonts w:ascii="Bookman Old Style" w:hAnsi="Bookman Old Style"/>
          <w:b/>
          <w:sz w:val="22"/>
          <w:szCs w:val="22"/>
        </w:rPr>
        <w:t xml:space="preserve"> </w:t>
      </w:r>
      <w:proofErr w:type="spellStart"/>
      <w:r w:rsidRPr="007D2021">
        <w:rPr>
          <w:rFonts w:ascii="Bookman Old Style" w:hAnsi="Bookman Old Style"/>
          <w:b/>
          <w:sz w:val="22"/>
          <w:szCs w:val="22"/>
        </w:rPr>
        <w:t>zuzendaria</w:t>
      </w:r>
      <w:proofErr w:type="spellEnd"/>
    </w:p>
    <w:p w:rsidR="00E44AD6" w:rsidRPr="007D2021" w:rsidRDefault="00E44AD6" w:rsidP="00E44AD6">
      <w:pPr>
        <w:jc w:val="center"/>
        <w:rPr>
          <w:rFonts w:ascii="Bookman Old Style" w:hAnsi="Bookman Old Style" w:cs="Arial"/>
          <w:sz w:val="22"/>
          <w:szCs w:val="22"/>
        </w:rPr>
      </w:pPr>
      <w:r w:rsidRPr="007D2021">
        <w:rPr>
          <w:rFonts w:ascii="Bookman Old Style" w:eastAsia="Calibri" w:hAnsi="Bookman Old Style" w:cs="Arial"/>
          <w:b/>
          <w:sz w:val="22"/>
          <w:szCs w:val="22"/>
        </w:rPr>
        <w:t>Director de Agricultura y Ganadería</w:t>
      </w:r>
    </w:p>
    <w:p w:rsidR="0007286B" w:rsidRPr="007D2021" w:rsidRDefault="0007286B" w:rsidP="00AA4778">
      <w:pPr>
        <w:jc w:val="both"/>
        <w:rPr>
          <w:rFonts w:ascii="Bookman Old Style" w:hAnsi="Bookman Old Style" w:cs="Arial"/>
          <w:sz w:val="22"/>
          <w:szCs w:val="22"/>
        </w:rPr>
      </w:pPr>
    </w:p>
    <w:p w:rsidR="00AA4778" w:rsidRPr="007D2021" w:rsidRDefault="00AA4778" w:rsidP="00AA4778">
      <w:pPr>
        <w:jc w:val="both"/>
        <w:rPr>
          <w:rFonts w:ascii="Bookman Old Style" w:hAnsi="Bookman Old Style" w:cs="Arial"/>
          <w:sz w:val="22"/>
          <w:szCs w:val="22"/>
        </w:rPr>
      </w:pPr>
    </w:p>
    <w:p w:rsidR="0013026F" w:rsidRPr="007D2021" w:rsidRDefault="00AA4778" w:rsidP="00801B88">
      <w:pPr>
        <w:jc w:val="center"/>
        <w:rPr>
          <w:rFonts w:ascii="Bookman Old Style" w:hAnsi="Bookman Old Style" w:cs="Arial"/>
          <w:b/>
          <w:sz w:val="22"/>
          <w:szCs w:val="22"/>
        </w:rPr>
      </w:pPr>
      <w:r w:rsidRPr="007D2021">
        <w:rPr>
          <w:rFonts w:ascii="Bookman Old Style" w:hAnsi="Bookman Old Style" w:cs="Arial"/>
          <w:sz w:val="22"/>
          <w:szCs w:val="22"/>
        </w:rPr>
        <w:br w:type="page"/>
      </w:r>
    </w:p>
    <w:tbl>
      <w:tblPr>
        <w:tblStyle w:val="Saretadunta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13026F" w:rsidRPr="00B31516" w:rsidTr="0013026F">
        <w:tc>
          <w:tcPr>
            <w:tcW w:w="4247" w:type="dxa"/>
          </w:tcPr>
          <w:p w:rsidR="0013026F" w:rsidRPr="00D501AB" w:rsidRDefault="0013026F" w:rsidP="0048188A">
            <w:pPr>
              <w:jc w:val="center"/>
              <w:rPr>
                <w:rFonts w:ascii="Bookman Old Style" w:hAnsi="Bookman Old Style"/>
                <w:b/>
                <w:sz w:val="22"/>
                <w:szCs w:val="22"/>
              </w:rPr>
            </w:pPr>
            <w:r w:rsidRPr="00D501AB">
              <w:rPr>
                <w:rFonts w:ascii="Bookman Old Style" w:hAnsi="Bookman Old Style"/>
                <w:b/>
                <w:sz w:val="22"/>
                <w:szCs w:val="22"/>
              </w:rPr>
              <w:lastRenderedPageBreak/>
              <w:t>ERANSKINA</w:t>
            </w:r>
          </w:p>
          <w:p w:rsidR="0013026F" w:rsidRPr="00B31516" w:rsidRDefault="0013026F" w:rsidP="0013026F">
            <w:pPr>
              <w:jc w:val="both"/>
              <w:rPr>
                <w:rFonts w:ascii="Bookman Old Style" w:hAnsi="Bookman Old Style"/>
                <w:sz w:val="22"/>
                <w:szCs w:val="22"/>
              </w:rPr>
            </w:pPr>
          </w:p>
          <w:p w:rsidR="0013026F" w:rsidRPr="00B31516" w:rsidRDefault="0013026F" w:rsidP="0013026F">
            <w:pPr>
              <w:jc w:val="both"/>
              <w:rPr>
                <w:rFonts w:ascii="Bookman Old Style" w:hAnsi="Bookman Old Style"/>
                <w:sz w:val="22"/>
                <w:szCs w:val="22"/>
              </w:rPr>
            </w:pPr>
          </w:p>
          <w:p w:rsidR="0013026F" w:rsidRPr="00D501AB" w:rsidRDefault="0013026F" w:rsidP="0013026F">
            <w:pPr>
              <w:jc w:val="both"/>
              <w:rPr>
                <w:rFonts w:ascii="Bookman Old Style" w:hAnsi="Bookman Old Style"/>
                <w:b/>
                <w:sz w:val="22"/>
                <w:szCs w:val="22"/>
              </w:rPr>
            </w:pPr>
            <w:r w:rsidRPr="00D501AB">
              <w:rPr>
                <w:rFonts w:ascii="Bookman Old Style" w:hAnsi="Bookman Old Style"/>
                <w:b/>
                <w:sz w:val="22"/>
                <w:szCs w:val="22"/>
              </w:rPr>
              <w:t xml:space="preserve">1.- </w:t>
            </w:r>
            <w:proofErr w:type="spellStart"/>
            <w:r w:rsidRPr="00D501AB">
              <w:rPr>
                <w:rFonts w:ascii="Bookman Old Style" w:hAnsi="Bookman Old Style"/>
                <w:b/>
                <w:sz w:val="22"/>
                <w:szCs w:val="22"/>
              </w:rPr>
              <w:t>Arauzko</w:t>
            </w:r>
            <w:proofErr w:type="spellEnd"/>
            <w:r w:rsidRPr="00D501AB">
              <w:rPr>
                <w:rFonts w:ascii="Bookman Old Style" w:hAnsi="Bookman Old Style"/>
                <w:b/>
                <w:sz w:val="22"/>
                <w:szCs w:val="22"/>
              </w:rPr>
              <w:t xml:space="preserve"> </w:t>
            </w:r>
            <w:proofErr w:type="spellStart"/>
            <w:r w:rsidRPr="00D501AB">
              <w:rPr>
                <w:rFonts w:ascii="Bookman Old Style" w:hAnsi="Bookman Old Style"/>
                <w:b/>
                <w:sz w:val="22"/>
                <w:szCs w:val="22"/>
              </w:rPr>
              <w:t>ekimen</w:t>
            </w:r>
            <w:proofErr w:type="spellEnd"/>
            <w:r w:rsidRPr="00D501AB">
              <w:rPr>
                <w:rFonts w:ascii="Bookman Old Style" w:hAnsi="Bookman Old Style"/>
                <w:b/>
                <w:sz w:val="22"/>
                <w:szCs w:val="22"/>
              </w:rPr>
              <w:t xml:space="preserve"> </w:t>
            </w:r>
            <w:proofErr w:type="spellStart"/>
            <w:r w:rsidRPr="00D501AB">
              <w:rPr>
                <w:rFonts w:ascii="Bookman Old Style" w:hAnsi="Bookman Old Style"/>
                <w:b/>
                <w:sz w:val="22"/>
                <w:szCs w:val="22"/>
              </w:rPr>
              <w:t>hone</w:t>
            </w:r>
            <w:r w:rsidR="00BD219E">
              <w:rPr>
                <w:rFonts w:ascii="Bookman Old Style" w:hAnsi="Bookman Old Style"/>
                <w:b/>
                <w:sz w:val="22"/>
                <w:szCs w:val="22"/>
              </w:rPr>
              <w:t>kin</w:t>
            </w:r>
            <w:proofErr w:type="spellEnd"/>
            <w:r w:rsidR="00BD219E">
              <w:rPr>
                <w:rFonts w:ascii="Bookman Old Style" w:hAnsi="Bookman Old Style"/>
                <w:b/>
                <w:sz w:val="22"/>
                <w:szCs w:val="22"/>
              </w:rPr>
              <w:t xml:space="preserve"> </w:t>
            </w:r>
            <w:proofErr w:type="spellStart"/>
            <w:r w:rsidR="00BD219E">
              <w:rPr>
                <w:rFonts w:ascii="Bookman Old Style" w:hAnsi="Bookman Old Style"/>
                <w:b/>
                <w:sz w:val="22"/>
                <w:szCs w:val="22"/>
              </w:rPr>
              <w:t>konpondu</w:t>
            </w:r>
            <w:proofErr w:type="spellEnd"/>
            <w:r w:rsidR="00BD219E">
              <w:rPr>
                <w:rFonts w:ascii="Bookman Old Style" w:hAnsi="Bookman Old Style"/>
                <w:b/>
                <w:sz w:val="22"/>
                <w:szCs w:val="22"/>
              </w:rPr>
              <w:t xml:space="preserve"> </w:t>
            </w:r>
            <w:proofErr w:type="spellStart"/>
            <w:r w:rsidR="00BD219E">
              <w:rPr>
                <w:rFonts w:ascii="Bookman Old Style" w:hAnsi="Bookman Old Style"/>
                <w:b/>
                <w:sz w:val="22"/>
                <w:szCs w:val="22"/>
              </w:rPr>
              <w:t>nahi</w:t>
            </w:r>
            <w:proofErr w:type="spellEnd"/>
            <w:r w:rsidR="00BD219E">
              <w:rPr>
                <w:rFonts w:ascii="Bookman Old Style" w:hAnsi="Bookman Old Style"/>
                <w:b/>
                <w:sz w:val="22"/>
                <w:szCs w:val="22"/>
              </w:rPr>
              <w:t xml:space="preserve"> </w:t>
            </w:r>
            <w:proofErr w:type="spellStart"/>
            <w:r w:rsidR="00BD219E">
              <w:rPr>
                <w:rFonts w:ascii="Bookman Old Style" w:hAnsi="Bookman Old Style"/>
                <w:b/>
                <w:sz w:val="22"/>
                <w:szCs w:val="22"/>
              </w:rPr>
              <w:t>diren</w:t>
            </w:r>
            <w:proofErr w:type="spellEnd"/>
            <w:r w:rsidR="00BD219E">
              <w:rPr>
                <w:rFonts w:ascii="Bookman Old Style" w:hAnsi="Bookman Old Style"/>
                <w:b/>
                <w:sz w:val="22"/>
                <w:szCs w:val="22"/>
              </w:rPr>
              <w:t xml:space="preserve"> </w:t>
            </w:r>
            <w:proofErr w:type="spellStart"/>
            <w:r w:rsidR="00BD219E">
              <w:rPr>
                <w:rFonts w:ascii="Bookman Old Style" w:hAnsi="Bookman Old Style"/>
                <w:b/>
                <w:sz w:val="22"/>
                <w:szCs w:val="22"/>
              </w:rPr>
              <w:t>arazoak</w:t>
            </w:r>
            <w:proofErr w:type="spellEnd"/>
            <w:r w:rsidR="00BD219E">
              <w:rPr>
                <w:rFonts w:ascii="Bookman Old Style" w:hAnsi="Bookman Old Style"/>
                <w:b/>
                <w:sz w:val="22"/>
                <w:szCs w:val="22"/>
              </w:rPr>
              <w:t>.</w:t>
            </w:r>
          </w:p>
          <w:p w:rsidR="0013026F" w:rsidRPr="00B31516" w:rsidRDefault="0013026F" w:rsidP="0013026F">
            <w:pPr>
              <w:jc w:val="both"/>
              <w:rPr>
                <w:rFonts w:ascii="Bookman Old Style" w:hAnsi="Bookman Old Style"/>
                <w:sz w:val="22"/>
                <w:szCs w:val="22"/>
              </w:rPr>
            </w:pPr>
          </w:p>
          <w:p w:rsidR="0013026F" w:rsidRPr="00B31516" w:rsidRDefault="0013026F" w:rsidP="0013026F">
            <w:pPr>
              <w:jc w:val="both"/>
              <w:rPr>
                <w:rFonts w:ascii="Bookman Old Style" w:hAnsi="Bookman Old Style"/>
                <w:sz w:val="22"/>
                <w:szCs w:val="22"/>
              </w:rPr>
            </w:pPr>
          </w:p>
          <w:p w:rsidR="0013026F" w:rsidRPr="00AE3449" w:rsidRDefault="008F3596" w:rsidP="0013026F">
            <w:pPr>
              <w:jc w:val="both"/>
              <w:rPr>
                <w:rFonts w:ascii="Bookman Old Style" w:hAnsi="Bookman Old Style"/>
                <w:sz w:val="22"/>
                <w:szCs w:val="22"/>
              </w:rPr>
            </w:pPr>
            <w:proofErr w:type="spellStart"/>
            <w:r w:rsidRPr="008F3596">
              <w:rPr>
                <w:rFonts w:ascii="Bookman Old Style" w:hAnsi="Bookman Old Style"/>
                <w:sz w:val="22"/>
                <w:szCs w:val="22"/>
              </w:rPr>
              <w:t>Helburua</w:t>
            </w:r>
            <w:proofErr w:type="spellEnd"/>
            <w:r w:rsidRPr="008F3596">
              <w:rPr>
                <w:rFonts w:ascii="Bookman Old Style" w:hAnsi="Bookman Old Style"/>
                <w:sz w:val="22"/>
                <w:szCs w:val="22"/>
              </w:rPr>
              <w:t xml:space="preserve"> da, </w:t>
            </w:r>
            <w:proofErr w:type="spellStart"/>
            <w:r w:rsidRPr="008F3596">
              <w:rPr>
                <w:rFonts w:ascii="Bookman Old Style" w:hAnsi="Bookman Old Style"/>
                <w:sz w:val="22"/>
                <w:szCs w:val="22"/>
              </w:rPr>
              <w:t>xedapen</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orokor</w:t>
            </w:r>
            <w:proofErr w:type="spellEnd"/>
            <w:r w:rsidRPr="008F3596">
              <w:rPr>
                <w:rFonts w:ascii="Bookman Old Style" w:hAnsi="Bookman Old Style"/>
                <w:sz w:val="22"/>
                <w:szCs w:val="22"/>
              </w:rPr>
              <w:t xml:space="preserve"> baten </w:t>
            </w:r>
            <w:proofErr w:type="spellStart"/>
            <w:r w:rsidRPr="008F3596">
              <w:rPr>
                <w:rFonts w:ascii="Bookman Old Style" w:hAnsi="Bookman Old Style"/>
                <w:sz w:val="22"/>
                <w:szCs w:val="22"/>
              </w:rPr>
              <w:t>bidez</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animalien</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ongizatearen</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arloko</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prestakuntza</w:t>
            </w:r>
            <w:proofErr w:type="spellEnd"/>
            <w:r w:rsidRPr="008F3596">
              <w:rPr>
                <w:rFonts w:ascii="Bookman Old Style" w:hAnsi="Bookman Old Style"/>
                <w:sz w:val="22"/>
                <w:szCs w:val="22"/>
              </w:rPr>
              <w:t xml:space="preserve">-programen </w:t>
            </w:r>
            <w:proofErr w:type="spellStart"/>
            <w:r w:rsidRPr="008F3596">
              <w:rPr>
                <w:rFonts w:ascii="Bookman Old Style" w:hAnsi="Bookman Old Style"/>
                <w:sz w:val="22"/>
                <w:szCs w:val="22"/>
              </w:rPr>
              <w:t>edukiak</w:t>
            </w:r>
            <w:proofErr w:type="spellEnd"/>
            <w:r w:rsidRPr="008F3596">
              <w:rPr>
                <w:rFonts w:ascii="Bookman Old Style" w:hAnsi="Bookman Old Style"/>
                <w:sz w:val="22"/>
                <w:szCs w:val="22"/>
              </w:rPr>
              <w:t xml:space="preserve"> eta </w:t>
            </w:r>
            <w:proofErr w:type="spellStart"/>
            <w:r w:rsidRPr="008F3596">
              <w:rPr>
                <w:rFonts w:ascii="Bookman Old Style" w:hAnsi="Bookman Old Style"/>
                <w:sz w:val="22"/>
                <w:szCs w:val="22"/>
              </w:rPr>
              <w:t>iraupena</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ezartzea</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etxeko</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ekidoak</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behi</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ardi</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ahuntz</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edo</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txerri-espezieetako</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etxeko</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animaliak</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edo</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etxeko</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hegaztiak</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errepidez</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garraiatzen</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diren</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bitartean</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abereen</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gidari</w:t>
            </w:r>
            <w:proofErr w:type="spellEnd"/>
            <w:r w:rsidRPr="008F3596">
              <w:rPr>
                <w:rFonts w:ascii="Bookman Old Style" w:hAnsi="Bookman Old Style"/>
                <w:sz w:val="22"/>
                <w:szCs w:val="22"/>
              </w:rPr>
              <w:t xml:space="preserve"> eta </w:t>
            </w:r>
            <w:proofErr w:type="spellStart"/>
            <w:r w:rsidRPr="008F3596">
              <w:rPr>
                <w:rFonts w:ascii="Bookman Old Style" w:hAnsi="Bookman Old Style"/>
                <w:sz w:val="22"/>
                <w:szCs w:val="22"/>
              </w:rPr>
              <w:t>zaintzaile</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lanak</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egiten</w:t>
            </w:r>
            <w:proofErr w:type="spellEnd"/>
            <w:r w:rsidRPr="008F3596">
              <w:rPr>
                <w:rFonts w:ascii="Bookman Old Style" w:hAnsi="Bookman Old Style"/>
                <w:sz w:val="22"/>
                <w:szCs w:val="22"/>
              </w:rPr>
              <w:t xml:space="preserve"> </w:t>
            </w:r>
            <w:proofErr w:type="spellStart"/>
            <w:r w:rsidRPr="008F3596">
              <w:rPr>
                <w:rFonts w:ascii="Bookman Old Style" w:hAnsi="Bookman Old Style"/>
                <w:sz w:val="22"/>
                <w:szCs w:val="22"/>
              </w:rPr>
              <w:t>dituzten</w:t>
            </w:r>
            <w:proofErr w:type="spellEnd"/>
            <w:r>
              <w:rPr>
                <w:rFonts w:ascii="Bookman Old Style" w:hAnsi="Bookman Old Style"/>
                <w:sz w:val="22"/>
                <w:szCs w:val="22"/>
              </w:rPr>
              <w:t xml:space="preserve"> </w:t>
            </w:r>
            <w:proofErr w:type="spellStart"/>
            <w:r>
              <w:rPr>
                <w:rFonts w:ascii="Bookman Old Style" w:hAnsi="Bookman Old Style"/>
                <w:sz w:val="22"/>
                <w:szCs w:val="22"/>
              </w:rPr>
              <w:t>langileen</w:t>
            </w:r>
            <w:proofErr w:type="spellEnd"/>
            <w:r>
              <w:rPr>
                <w:rFonts w:ascii="Bookman Old Style" w:hAnsi="Bookman Old Style"/>
                <w:sz w:val="22"/>
                <w:szCs w:val="22"/>
              </w:rPr>
              <w:t xml:space="preserve"> </w:t>
            </w:r>
            <w:proofErr w:type="spellStart"/>
            <w:r>
              <w:rPr>
                <w:rFonts w:ascii="Bookman Old Style" w:hAnsi="Bookman Old Style"/>
                <w:sz w:val="22"/>
                <w:szCs w:val="22"/>
              </w:rPr>
              <w:t>gaikuntza</w:t>
            </w:r>
            <w:proofErr w:type="spellEnd"/>
            <w:r>
              <w:rPr>
                <w:rFonts w:ascii="Bookman Old Style" w:hAnsi="Bookman Old Style"/>
                <w:sz w:val="22"/>
                <w:szCs w:val="22"/>
              </w:rPr>
              <w:t xml:space="preserve"> </w:t>
            </w:r>
            <w:proofErr w:type="spellStart"/>
            <w:r>
              <w:rPr>
                <w:rFonts w:ascii="Bookman Old Style" w:hAnsi="Bookman Old Style"/>
                <w:sz w:val="22"/>
                <w:szCs w:val="22"/>
              </w:rPr>
              <w:t>bermatzeko</w:t>
            </w:r>
            <w:proofErr w:type="spellEnd"/>
            <w:r>
              <w:rPr>
                <w:rFonts w:ascii="Bookman Old Style" w:hAnsi="Bookman Old Style"/>
                <w:sz w:val="22"/>
                <w:szCs w:val="22"/>
              </w:rPr>
              <w:t>,</w:t>
            </w:r>
            <w:r w:rsidR="00971C66">
              <w:rPr>
                <w:rFonts w:ascii="Bookman Old Style" w:hAnsi="Bookman Old Style"/>
                <w:sz w:val="22"/>
                <w:szCs w:val="22"/>
              </w:rPr>
              <w:t xml:space="preserve"> e</w:t>
            </w:r>
            <w:r w:rsidR="00971C66" w:rsidRPr="00971C66">
              <w:rPr>
                <w:rFonts w:ascii="Bookman Old Style" w:hAnsi="Bookman Old Style"/>
                <w:sz w:val="22"/>
                <w:szCs w:val="22"/>
              </w:rPr>
              <w:t xml:space="preserve">ta </w:t>
            </w:r>
            <w:proofErr w:type="spellStart"/>
            <w:r w:rsidR="00971C66" w:rsidRPr="00971C66">
              <w:rPr>
                <w:rFonts w:ascii="Bookman Old Style" w:hAnsi="Bookman Old Style"/>
                <w:sz w:val="22"/>
                <w:szCs w:val="22"/>
              </w:rPr>
              <w:t>haragia</w:t>
            </w:r>
            <w:proofErr w:type="spellEnd"/>
            <w:r w:rsidR="00971C66" w:rsidRPr="00971C66">
              <w:rPr>
                <w:rFonts w:ascii="Bookman Old Style" w:hAnsi="Bookman Old Style"/>
                <w:sz w:val="22"/>
                <w:szCs w:val="22"/>
              </w:rPr>
              <w:t xml:space="preserve"> </w:t>
            </w:r>
            <w:proofErr w:type="spellStart"/>
            <w:r w:rsidR="00971C66" w:rsidRPr="00971C66">
              <w:rPr>
                <w:rFonts w:ascii="Bookman Old Style" w:hAnsi="Bookman Old Style"/>
                <w:sz w:val="22"/>
                <w:szCs w:val="22"/>
              </w:rPr>
              <w:t>ekoizteko</w:t>
            </w:r>
            <w:proofErr w:type="spellEnd"/>
            <w:r w:rsidR="00971C66" w:rsidRPr="00971C66">
              <w:rPr>
                <w:rFonts w:ascii="Bookman Old Style" w:hAnsi="Bookman Old Style"/>
                <w:sz w:val="22"/>
                <w:szCs w:val="22"/>
              </w:rPr>
              <w:t xml:space="preserve"> </w:t>
            </w:r>
            <w:proofErr w:type="spellStart"/>
            <w:r w:rsidR="00971C66" w:rsidRPr="00971C66">
              <w:rPr>
                <w:rFonts w:ascii="Bookman Old Style" w:hAnsi="Bookman Old Style"/>
                <w:sz w:val="22"/>
                <w:szCs w:val="22"/>
              </w:rPr>
              <w:t>txerriak</w:t>
            </w:r>
            <w:proofErr w:type="spellEnd"/>
            <w:r w:rsidR="00971C66" w:rsidRPr="00971C66">
              <w:rPr>
                <w:rFonts w:ascii="Bookman Old Style" w:hAnsi="Bookman Old Style"/>
                <w:sz w:val="22"/>
                <w:szCs w:val="22"/>
              </w:rPr>
              <w:t xml:space="preserve"> eta </w:t>
            </w:r>
            <w:proofErr w:type="spellStart"/>
            <w:r w:rsidR="00971C66" w:rsidRPr="00971C66">
              <w:rPr>
                <w:rFonts w:ascii="Bookman Old Style" w:hAnsi="Bookman Old Style"/>
                <w:sz w:val="22"/>
                <w:szCs w:val="22"/>
              </w:rPr>
              <w:t>etxeko</w:t>
            </w:r>
            <w:proofErr w:type="spellEnd"/>
            <w:r w:rsidR="00971C66" w:rsidRPr="00971C66">
              <w:rPr>
                <w:rFonts w:ascii="Bookman Old Style" w:hAnsi="Bookman Old Style"/>
                <w:sz w:val="22"/>
                <w:szCs w:val="22"/>
              </w:rPr>
              <w:t xml:space="preserve"> </w:t>
            </w:r>
            <w:proofErr w:type="spellStart"/>
            <w:r w:rsidR="00971C66" w:rsidRPr="00971C66">
              <w:rPr>
                <w:rFonts w:ascii="Bookman Old Style" w:hAnsi="Bookman Old Style"/>
                <w:sz w:val="22"/>
                <w:szCs w:val="22"/>
              </w:rPr>
              <w:t>hegaztiak</w:t>
            </w:r>
            <w:proofErr w:type="spellEnd"/>
            <w:r w:rsidR="00971C66" w:rsidRPr="00971C66">
              <w:rPr>
                <w:rFonts w:ascii="Bookman Old Style" w:hAnsi="Bookman Old Style"/>
                <w:sz w:val="22"/>
                <w:szCs w:val="22"/>
              </w:rPr>
              <w:t xml:space="preserve"> </w:t>
            </w:r>
            <w:proofErr w:type="spellStart"/>
            <w:r w:rsidR="00971C66" w:rsidRPr="00971C66">
              <w:rPr>
                <w:rFonts w:ascii="Bookman Old Style" w:hAnsi="Bookman Old Style"/>
                <w:sz w:val="22"/>
                <w:szCs w:val="22"/>
              </w:rPr>
              <w:t>zaindu</w:t>
            </w:r>
            <w:proofErr w:type="spellEnd"/>
            <w:r w:rsidR="00971C66" w:rsidRPr="00971C66">
              <w:rPr>
                <w:rFonts w:ascii="Bookman Old Style" w:hAnsi="Bookman Old Style"/>
                <w:sz w:val="22"/>
                <w:szCs w:val="22"/>
              </w:rPr>
              <w:t xml:space="preserve"> eta </w:t>
            </w:r>
            <w:proofErr w:type="spellStart"/>
            <w:r w:rsidR="00971C66" w:rsidRPr="00971C66">
              <w:rPr>
                <w:rFonts w:ascii="Bookman Old Style" w:hAnsi="Bookman Old Style"/>
                <w:sz w:val="22"/>
                <w:szCs w:val="22"/>
              </w:rPr>
              <w:t>manipulatzeaz</w:t>
            </w:r>
            <w:proofErr w:type="spellEnd"/>
            <w:r w:rsidR="00971C66" w:rsidRPr="00971C66">
              <w:rPr>
                <w:rFonts w:ascii="Bookman Old Style" w:hAnsi="Bookman Old Style"/>
                <w:sz w:val="22"/>
                <w:szCs w:val="22"/>
              </w:rPr>
              <w:t xml:space="preserve"> </w:t>
            </w:r>
            <w:proofErr w:type="spellStart"/>
            <w:r w:rsidR="00971C66" w:rsidRPr="00971C66">
              <w:rPr>
                <w:rFonts w:ascii="Bookman Old Style" w:hAnsi="Bookman Old Style"/>
                <w:sz w:val="22"/>
                <w:szCs w:val="22"/>
              </w:rPr>
              <w:t>arduratzen</w:t>
            </w:r>
            <w:proofErr w:type="spellEnd"/>
            <w:r w:rsidR="00971C66" w:rsidRPr="00971C66">
              <w:rPr>
                <w:rFonts w:ascii="Bookman Old Style" w:hAnsi="Bookman Old Style"/>
                <w:sz w:val="22"/>
                <w:szCs w:val="22"/>
              </w:rPr>
              <w:t xml:space="preserve"> </w:t>
            </w:r>
            <w:proofErr w:type="spellStart"/>
            <w:r w:rsidR="00971C66" w:rsidRPr="00971C66">
              <w:rPr>
                <w:rFonts w:ascii="Bookman Old Style" w:hAnsi="Bookman Old Style"/>
                <w:sz w:val="22"/>
                <w:szCs w:val="22"/>
              </w:rPr>
              <w:t>diren</w:t>
            </w:r>
            <w:proofErr w:type="spellEnd"/>
            <w:r w:rsidR="00971C66" w:rsidRPr="00971C66">
              <w:rPr>
                <w:rFonts w:ascii="Bookman Old Style" w:hAnsi="Bookman Old Style"/>
                <w:sz w:val="22"/>
                <w:szCs w:val="22"/>
              </w:rPr>
              <w:t xml:space="preserve"> </w:t>
            </w:r>
            <w:proofErr w:type="spellStart"/>
            <w:r w:rsidR="00971C66" w:rsidRPr="00971C66">
              <w:rPr>
                <w:rFonts w:ascii="Bookman Old Style" w:hAnsi="Bookman Old Style"/>
                <w:sz w:val="22"/>
                <w:szCs w:val="22"/>
              </w:rPr>
              <w:t>langileei</w:t>
            </w:r>
            <w:proofErr w:type="spellEnd"/>
            <w:r w:rsidR="00971C66" w:rsidRPr="00971C66">
              <w:rPr>
                <w:rFonts w:ascii="Bookman Old Style" w:hAnsi="Bookman Old Style"/>
                <w:sz w:val="22"/>
                <w:szCs w:val="22"/>
              </w:rPr>
              <w:t xml:space="preserve"> </w:t>
            </w:r>
            <w:proofErr w:type="spellStart"/>
            <w:r w:rsidR="00971C66" w:rsidRPr="00971C66">
              <w:rPr>
                <w:rFonts w:ascii="Bookman Old Style" w:hAnsi="Bookman Old Style"/>
                <w:sz w:val="22"/>
                <w:szCs w:val="22"/>
              </w:rPr>
              <w:t>beharrezko</w:t>
            </w:r>
            <w:proofErr w:type="spellEnd"/>
            <w:r w:rsidR="00971C66" w:rsidRPr="00971C66">
              <w:rPr>
                <w:rFonts w:ascii="Bookman Old Style" w:hAnsi="Bookman Old Style"/>
                <w:sz w:val="22"/>
                <w:szCs w:val="22"/>
              </w:rPr>
              <w:t xml:space="preserve"> </w:t>
            </w:r>
            <w:proofErr w:type="spellStart"/>
            <w:r w:rsidR="00971C66" w:rsidRPr="00971C66">
              <w:rPr>
                <w:rFonts w:ascii="Bookman Old Style" w:hAnsi="Bookman Old Style"/>
                <w:sz w:val="22"/>
                <w:szCs w:val="22"/>
              </w:rPr>
              <w:t>prestakuntza</w:t>
            </w:r>
            <w:proofErr w:type="spellEnd"/>
            <w:r w:rsidR="00971C66" w:rsidRPr="00971C66">
              <w:rPr>
                <w:rFonts w:ascii="Bookman Old Style" w:hAnsi="Bookman Old Style"/>
                <w:sz w:val="22"/>
                <w:szCs w:val="22"/>
              </w:rPr>
              <w:t xml:space="preserve"> </w:t>
            </w:r>
            <w:proofErr w:type="spellStart"/>
            <w:r w:rsidR="00971C66" w:rsidRPr="00971C66">
              <w:rPr>
                <w:rFonts w:ascii="Bookman Old Style" w:hAnsi="Bookman Old Style"/>
                <w:sz w:val="22"/>
                <w:szCs w:val="22"/>
              </w:rPr>
              <w:t>bermatzeko</w:t>
            </w:r>
            <w:proofErr w:type="spellEnd"/>
            <w:r w:rsidR="00971C66">
              <w:rPr>
                <w:rFonts w:ascii="Bookman Old Style" w:hAnsi="Bookman Old Style"/>
                <w:sz w:val="22"/>
                <w:szCs w:val="22"/>
              </w:rPr>
              <w:t>.</w:t>
            </w:r>
          </w:p>
          <w:p w:rsidR="0013026F" w:rsidRPr="00B31516" w:rsidRDefault="0013026F" w:rsidP="0013026F">
            <w:pPr>
              <w:jc w:val="both"/>
              <w:rPr>
                <w:rFonts w:ascii="Bookman Old Style" w:hAnsi="Bookman Old Style"/>
                <w:sz w:val="22"/>
                <w:szCs w:val="22"/>
              </w:rPr>
            </w:pPr>
          </w:p>
          <w:p w:rsidR="0013026F" w:rsidRPr="00B31516" w:rsidRDefault="0013026F" w:rsidP="0013026F">
            <w:pPr>
              <w:jc w:val="both"/>
              <w:rPr>
                <w:rFonts w:ascii="Bookman Old Style" w:hAnsi="Bookman Old Style"/>
                <w:sz w:val="22"/>
                <w:szCs w:val="22"/>
              </w:rPr>
            </w:pPr>
          </w:p>
          <w:p w:rsidR="00B31516" w:rsidRPr="00B31516" w:rsidRDefault="00B31516" w:rsidP="0013026F">
            <w:pPr>
              <w:jc w:val="both"/>
              <w:rPr>
                <w:rFonts w:ascii="Bookman Old Style" w:hAnsi="Bookman Old Style"/>
                <w:sz w:val="22"/>
                <w:szCs w:val="22"/>
              </w:rPr>
            </w:pPr>
          </w:p>
          <w:p w:rsidR="0013026F" w:rsidRPr="00CC0E54" w:rsidRDefault="0013026F" w:rsidP="0013026F">
            <w:pPr>
              <w:jc w:val="both"/>
              <w:rPr>
                <w:rFonts w:ascii="Bookman Old Style" w:hAnsi="Bookman Old Style"/>
                <w:b/>
                <w:sz w:val="22"/>
                <w:szCs w:val="22"/>
              </w:rPr>
            </w:pPr>
            <w:r w:rsidRPr="00CC0E54">
              <w:rPr>
                <w:rFonts w:ascii="Bookman Old Style" w:hAnsi="Bookman Old Style"/>
                <w:b/>
                <w:sz w:val="22"/>
                <w:szCs w:val="22"/>
              </w:rPr>
              <w:t xml:space="preserve">2.- </w:t>
            </w:r>
            <w:proofErr w:type="spellStart"/>
            <w:r w:rsidRPr="00CC0E54">
              <w:rPr>
                <w:rFonts w:ascii="Bookman Old Style" w:hAnsi="Bookman Old Style"/>
                <w:b/>
                <w:sz w:val="22"/>
                <w:szCs w:val="22"/>
              </w:rPr>
              <w:t>Onartzeko</w:t>
            </w:r>
            <w:proofErr w:type="spellEnd"/>
            <w:r w:rsidRPr="00CC0E54">
              <w:rPr>
                <w:rFonts w:ascii="Bookman Old Style" w:hAnsi="Bookman Old Style"/>
                <w:b/>
                <w:sz w:val="22"/>
                <w:szCs w:val="22"/>
              </w:rPr>
              <w:t xml:space="preserve"> premia eta </w:t>
            </w:r>
            <w:proofErr w:type="spellStart"/>
            <w:r w:rsidRPr="00CC0E54">
              <w:rPr>
                <w:rFonts w:ascii="Bookman Old Style" w:hAnsi="Bookman Old Style"/>
                <w:b/>
                <w:sz w:val="22"/>
                <w:szCs w:val="22"/>
              </w:rPr>
              <w:t>aukera</w:t>
            </w:r>
            <w:proofErr w:type="spellEnd"/>
            <w:r w:rsidR="00BD219E">
              <w:rPr>
                <w:rFonts w:ascii="Bookman Old Style" w:hAnsi="Bookman Old Style"/>
                <w:b/>
                <w:sz w:val="22"/>
                <w:szCs w:val="22"/>
              </w:rPr>
              <w:t>.</w:t>
            </w:r>
          </w:p>
          <w:p w:rsidR="0013026F" w:rsidRPr="00B31516" w:rsidRDefault="0013026F" w:rsidP="00B31516">
            <w:pPr>
              <w:jc w:val="both"/>
              <w:rPr>
                <w:rFonts w:ascii="Bookman Old Style" w:hAnsi="Bookman Old Style"/>
                <w:sz w:val="22"/>
                <w:szCs w:val="22"/>
              </w:rPr>
            </w:pPr>
          </w:p>
          <w:p w:rsidR="0013026F" w:rsidRPr="00B31516" w:rsidRDefault="0013026F" w:rsidP="00B31516">
            <w:pPr>
              <w:jc w:val="both"/>
              <w:rPr>
                <w:rFonts w:ascii="Bookman Old Style" w:hAnsi="Bookman Old Style"/>
                <w:sz w:val="22"/>
                <w:szCs w:val="22"/>
              </w:rPr>
            </w:pPr>
          </w:p>
          <w:p w:rsidR="0013026F" w:rsidRDefault="002715AB" w:rsidP="0013026F">
            <w:pPr>
              <w:jc w:val="both"/>
              <w:rPr>
                <w:rFonts w:ascii="Bookman Old Style" w:hAnsi="Bookman Old Style"/>
                <w:sz w:val="22"/>
                <w:szCs w:val="22"/>
              </w:rPr>
            </w:pPr>
            <w:proofErr w:type="spellStart"/>
            <w:r w:rsidRPr="002715AB">
              <w:rPr>
                <w:rFonts w:ascii="Bookman Old Style" w:hAnsi="Bookman Old Style"/>
                <w:sz w:val="22"/>
                <w:szCs w:val="22"/>
              </w:rPr>
              <w:t>Aurreko</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atalean</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deskribatutako</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eremuetan</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prestakuntza-jarduerak</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egiten</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dituzten</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erakundeei</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lege-esparru</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bat</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ezarri</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behar</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zaie</w:t>
            </w:r>
            <w:proofErr w:type="spellEnd"/>
            <w:r w:rsidRPr="002715AB">
              <w:rPr>
                <w:rFonts w:ascii="Bookman Old Style" w:hAnsi="Bookman Old Style"/>
                <w:sz w:val="22"/>
                <w:szCs w:val="22"/>
              </w:rPr>
              <w:t xml:space="preserve">, eta </w:t>
            </w:r>
            <w:proofErr w:type="spellStart"/>
            <w:r w:rsidRPr="002715AB">
              <w:rPr>
                <w:rFonts w:ascii="Bookman Old Style" w:hAnsi="Bookman Old Style"/>
                <w:sz w:val="22"/>
                <w:szCs w:val="22"/>
              </w:rPr>
              <w:t>ikastaroen</w:t>
            </w:r>
            <w:proofErr w:type="spellEnd"/>
            <w:r w:rsidRPr="002715AB">
              <w:rPr>
                <w:rFonts w:ascii="Bookman Old Style" w:hAnsi="Bookman Old Style"/>
                <w:sz w:val="22"/>
                <w:szCs w:val="22"/>
              </w:rPr>
              <w:t xml:space="preserve"> eta </w:t>
            </w:r>
            <w:proofErr w:type="spellStart"/>
            <w:r w:rsidRPr="002715AB">
              <w:rPr>
                <w:rFonts w:ascii="Bookman Old Style" w:hAnsi="Bookman Old Style"/>
                <w:sz w:val="22"/>
                <w:szCs w:val="22"/>
              </w:rPr>
              <w:t>prestakuntzarako</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baimendutako</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erakundeen</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erregistroa</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abiarazi</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behar</w:t>
            </w:r>
            <w:proofErr w:type="spellEnd"/>
            <w:r w:rsidRPr="002715AB">
              <w:rPr>
                <w:rFonts w:ascii="Bookman Old Style" w:hAnsi="Bookman Old Style"/>
                <w:sz w:val="22"/>
                <w:szCs w:val="22"/>
              </w:rPr>
              <w:t xml:space="preserve"> da.</w:t>
            </w:r>
          </w:p>
          <w:p w:rsidR="002715AB" w:rsidRPr="00B31516" w:rsidRDefault="002715AB" w:rsidP="0013026F">
            <w:pPr>
              <w:jc w:val="both"/>
              <w:rPr>
                <w:rFonts w:ascii="Bookman Old Style" w:hAnsi="Bookman Old Style"/>
                <w:sz w:val="22"/>
                <w:szCs w:val="22"/>
              </w:rPr>
            </w:pPr>
          </w:p>
          <w:p w:rsidR="002715AB" w:rsidRDefault="002715AB" w:rsidP="0013026F">
            <w:pPr>
              <w:jc w:val="both"/>
              <w:rPr>
                <w:rFonts w:ascii="Bookman Old Style" w:hAnsi="Bookman Old Style"/>
                <w:sz w:val="22"/>
                <w:szCs w:val="22"/>
              </w:rPr>
            </w:pPr>
            <w:proofErr w:type="spellStart"/>
            <w:r w:rsidRPr="002715AB">
              <w:rPr>
                <w:rFonts w:ascii="Bookman Old Style" w:hAnsi="Bookman Old Style"/>
                <w:sz w:val="22"/>
                <w:szCs w:val="22"/>
              </w:rPr>
              <w:t>Bestalde</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gaikuntza-ziurtagirien</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jaulkipena</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orain</w:t>
            </w:r>
            <w:proofErr w:type="spellEnd"/>
            <w:r w:rsidRPr="002715AB">
              <w:rPr>
                <w:rFonts w:ascii="Bookman Old Style" w:hAnsi="Bookman Old Style"/>
                <w:sz w:val="22"/>
                <w:szCs w:val="22"/>
              </w:rPr>
              <w:t xml:space="preserve"> arte </w:t>
            </w:r>
            <w:proofErr w:type="spellStart"/>
            <w:r w:rsidRPr="002715AB">
              <w:rPr>
                <w:rFonts w:ascii="Bookman Old Style" w:hAnsi="Bookman Old Style"/>
                <w:sz w:val="22"/>
                <w:szCs w:val="22"/>
              </w:rPr>
              <w:t>foru-aldundiek</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egiten</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zuten</w:t>
            </w:r>
            <w:proofErr w:type="spellEnd"/>
            <w:r w:rsidRPr="002715AB">
              <w:rPr>
                <w:rFonts w:ascii="Bookman Old Style" w:hAnsi="Bookman Old Style"/>
                <w:sz w:val="22"/>
                <w:szCs w:val="22"/>
              </w:rPr>
              <w:t xml:space="preserve">, eta </w:t>
            </w:r>
            <w:proofErr w:type="spellStart"/>
            <w:r w:rsidRPr="002715AB">
              <w:rPr>
                <w:rFonts w:ascii="Bookman Old Style" w:hAnsi="Bookman Old Style"/>
                <w:sz w:val="22"/>
                <w:szCs w:val="22"/>
              </w:rPr>
              <w:t>beharrezkoa</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ikusten</w:t>
            </w:r>
            <w:proofErr w:type="spellEnd"/>
            <w:r w:rsidRPr="002715AB">
              <w:rPr>
                <w:rFonts w:ascii="Bookman Old Style" w:hAnsi="Bookman Old Style"/>
                <w:sz w:val="22"/>
                <w:szCs w:val="22"/>
              </w:rPr>
              <w:t xml:space="preserve"> zen </w:t>
            </w:r>
            <w:proofErr w:type="spellStart"/>
            <w:r w:rsidRPr="002715AB">
              <w:rPr>
                <w:rFonts w:ascii="Bookman Old Style" w:hAnsi="Bookman Old Style"/>
                <w:sz w:val="22"/>
                <w:szCs w:val="22"/>
              </w:rPr>
              <w:t>prozedurak</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harmonizatzea</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Halaber</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legez</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egokitu</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nahi</w:t>
            </w:r>
            <w:proofErr w:type="spellEnd"/>
            <w:r w:rsidRPr="002715AB">
              <w:rPr>
                <w:rFonts w:ascii="Bookman Old Style" w:hAnsi="Bookman Old Style"/>
                <w:sz w:val="22"/>
                <w:szCs w:val="22"/>
              </w:rPr>
              <w:t xml:space="preserve"> da </w:t>
            </w:r>
            <w:proofErr w:type="spellStart"/>
            <w:r w:rsidRPr="002715AB">
              <w:rPr>
                <w:rFonts w:ascii="Bookman Old Style" w:hAnsi="Bookman Old Style"/>
                <w:sz w:val="22"/>
                <w:szCs w:val="22"/>
              </w:rPr>
              <w:t>animaliak</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garraiatu</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bitartean</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gidariak</w:t>
            </w:r>
            <w:proofErr w:type="spellEnd"/>
            <w:r w:rsidRPr="002715AB">
              <w:rPr>
                <w:rFonts w:ascii="Bookman Old Style" w:hAnsi="Bookman Old Style"/>
                <w:sz w:val="22"/>
                <w:szCs w:val="22"/>
              </w:rPr>
              <w:t xml:space="preserve"> eta </w:t>
            </w:r>
            <w:proofErr w:type="spellStart"/>
            <w:r w:rsidRPr="002715AB">
              <w:rPr>
                <w:rFonts w:ascii="Bookman Old Style" w:hAnsi="Bookman Old Style"/>
                <w:sz w:val="22"/>
                <w:szCs w:val="22"/>
              </w:rPr>
              <w:t>zaintzaileak</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gaitzeko</w:t>
            </w:r>
            <w:proofErr w:type="spellEnd"/>
            <w:r w:rsidRPr="002715AB">
              <w:rPr>
                <w:rFonts w:ascii="Bookman Old Style" w:hAnsi="Bookman Old Style"/>
                <w:sz w:val="22"/>
                <w:szCs w:val="22"/>
              </w:rPr>
              <w:t xml:space="preserve"> </w:t>
            </w:r>
            <w:proofErr w:type="spellStart"/>
            <w:r w:rsidRPr="002715AB">
              <w:rPr>
                <w:rFonts w:ascii="Bookman Old Style" w:hAnsi="Bookman Old Style"/>
                <w:sz w:val="22"/>
                <w:szCs w:val="22"/>
              </w:rPr>
              <w:t>prozedura</w:t>
            </w:r>
            <w:proofErr w:type="spellEnd"/>
            <w:r w:rsidRPr="002715AB">
              <w:rPr>
                <w:rFonts w:ascii="Bookman Old Style" w:hAnsi="Bookman Old Style"/>
                <w:sz w:val="22"/>
                <w:szCs w:val="22"/>
              </w:rPr>
              <w:t>.</w:t>
            </w:r>
          </w:p>
          <w:p w:rsidR="002715AB" w:rsidRDefault="002715AB" w:rsidP="0013026F">
            <w:pPr>
              <w:jc w:val="both"/>
              <w:rPr>
                <w:rFonts w:ascii="Bookman Old Style" w:hAnsi="Bookman Old Style"/>
                <w:sz w:val="22"/>
                <w:szCs w:val="22"/>
              </w:rPr>
            </w:pPr>
          </w:p>
          <w:p w:rsidR="0013026F" w:rsidRPr="00B31516" w:rsidRDefault="0013026F" w:rsidP="0013026F">
            <w:pPr>
              <w:jc w:val="both"/>
              <w:rPr>
                <w:rFonts w:ascii="Bookman Old Style" w:hAnsi="Bookman Old Style"/>
                <w:sz w:val="22"/>
                <w:szCs w:val="22"/>
              </w:rPr>
            </w:pPr>
          </w:p>
          <w:p w:rsidR="0013026F" w:rsidRPr="00B31516" w:rsidRDefault="0013026F" w:rsidP="0013026F">
            <w:pPr>
              <w:jc w:val="both"/>
              <w:rPr>
                <w:rFonts w:ascii="Bookman Old Style" w:hAnsi="Bookman Old Style"/>
                <w:sz w:val="22"/>
                <w:szCs w:val="22"/>
              </w:rPr>
            </w:pPr>
          </w:p>
          <w:p w:rsidR="0013026F" w:rsidRPr="00ED7426" w:rsidRDefault="0013026F" w:rsidP="0013026F">
            <w:pPr>
              <w:jc w:val="both"/>
              <w:rPr>
                <w:rFonts w:ascii="Bookman Old Style" w:hAnsi="Bookman Old Style"/>
                <w:b/>
                <w:sz w:val="22"/>
                <w:szCs w:val="22"/>
                <w:lang w:val="en-US"/>
              </w:rPr>
            </w:pPr>
            <w:r w:rsidRPr="00ED7426">
              <w:rPr>
                <w:rFonts w:ascii="Bookman Old Style" w:hAnsi="Bookman Old Style"/>
                <w:b/>
                <w:sz w:val="22"/>
                <w:szCs w:val="22"/>
                <w:lang w:val="en-US"/>
              </w:rPr>
              <w:t xml:space="preserve">3.- Egin </w:t>
            </w:r>
            <w:proofErr w:type="spellStart"/>
            <w:r w:rsidRPr="00ED7426">
              <w:rPr>
                <w:rFonts w:ascii="Bookman Old Style" w:hAnsi="Bookman Old Style"/>
                <w:b/>
                <w:sz w:val="22"/>
                <w:szCs w:val="22"/>
                <w:lang w:val="en-US"/>
              </w:rPr>
              <w:t>nahi</w:t>
            </w:r>
            <w:proofErr w:type="spellEnd"/>
            <w:r w:rsidRPr="00ED7426">
              <w:rPr>
                <w:rFonts w:ascii="Bookman Old Style" w:hAnsi="Bookman Old Style"/>
                <w:b/>
                <w:sz w:val="22"/>
                <w:szCs w:val="22"/>
                <w:lang w:val="en-US"/>
              </w:rPr>
              <w:t xml:space="preserve"> den </w:t>
            </w:r>
            <w:proofErr w:type="spellStart"/>
            <w:r w:rsidRPr="00ED7426">
              <w:rPr>
                <w:rFonts w:ascii="Bookman Old Style" w:hAnsi="Bookman Old Style"/>
                <w:b/>
                <w:sz w:val="22"/>
                <w:szCs w:val="22"/>
                <w:lang w:val="en-US"/>
              </w:rPr>
              <w:t>arau-proiektuaren</w:t>
            </w:r>
            <w:proofErr w:type="spellEnd"/>
            <w:r w:rsidRPr="00ED7426">
              <w:rPr>
                <w:rFonts w:ascii="Bookman Old Style" w:hAnsi="Bookman Old Style"/>
                <w:b/>
                <w:sz w:val="22"/>
                <w:szCs w:val="22"/>
                <w:lang w:val="en-US"/>
              </w:rPr>
              <w:t xml:space="preserve"> </w:t>
            </w:r>
            <w:proofErr w:type="spellStart"/>
            <w:r w:rsidRPr="00ED7426">
              <w:rPr>
                <w:rFonts w:ascii="Bookman Old Style" w:hAnsi="Bookman Old Style"/>
                <w:b/>
                <w:sz w:val="22"/>
                <w:szCs w:val="22"/>
                <w:lang w:val="en-US"/>
              </w:rPr>
              <w:t>helburuak</w:t>
            </w:r>
            <w:proofErr w:type="spellEnd"/>
            <w:r w:rsidRPr="00ED7426">
              <w:rPr>
                <w:rFonts w:ascii="Bookman Old Style" w:hAnsi="Bookman Old Style"/>
                <w:b/>
                <w:sz w:val="22"/>
                <w:szCs w:val="22"/>
                <w:lang w:val="en-US"/>
              </w:rPr>
              <w:t>.</w:t>
            </w:r>
          </w:p>
          <w:p w:rsidR="0013026F" w:rsidRPr="00ED7426" w:rsidRDefault="0013026F" w:rsidP="00B31516">
            <w:pPr>
              <w:jc w:val="both"/>
              <w:rPr>
                <w:rFonts w:ascii="Bookman Old Style" w:hAnsi="Bookman Old Style"/>
                <w:sz w:val="22"/>
                <w:szCs w:val="22"/>
                <w:lang w:val="en-US"/>
              </w:rPr>
            </w:pPr>
          </w:p>
          <w:p w:rsidR="0013026F" w:rsidRDefault="0013026F" w:rsidP="00B31516">
            <w:pPr>
              <w:jc w:val="both"/>
              <w:rPr>
                <w:rFonts w:ascii="Bookman Old Style" w:hAnsi="Bookman Old Style"/>
                <w:sz w:val="22"/>
                <w:szCs w:val="22"/>
                <w:lang w:val="en-US"/>
              </w:rPr>
            </w:pPr>
          </w:p>
          <w:p w:rsidR="00ED7426" w:rsidRPr="00ED7426" w:rsidRDefault="00ED7426" w:rsidP="00B31516">
            <w:pPr>
              <w:jc w:val="both"/>
              <w:rPr>
                <w:rFonts w:ascii="Bookman Old Style" w:hAnsi="Bookman Old Style"/>
                <w:sz w:val="22"/>
                <w:szCs w:val="22"/>
                <w:lang w:val="en-US"/>
              </w:rPr>
            </w:pPr>
          </w:p>
          <w:p w:rsidR="00CC0E54" w:rsidRDefault="00CC0E54" w:rsidP="00ED7426">
            <w:pPr>
              <w:pStyle w:val="Zerrenda-paragrafoa"/>
              <w:numPr>
                <w:ilvl w:val="0"/>
                <w:numId w:val="9"/>
              </w:numPr>
              <w:jc w:val="both"/>
              <w:rPr>
                <w:rFonts w:ascii="Bookman Old Style" w:hAnsi="Bookman Old Style"/>
              </w:rPr>
            </w:pPr>
            <w:proofErr w:type="spellStart"/>
            <w:r w:rsidRPr="00ED7426">
              <w:rPr>
                <w:rFonts w:ascii="Bookman Old Style" w:hAnsi="Bookman Old Style"/>
              </w:rPr>
              <w:lastRenderedPageBreak/>
              <w:t>Prestakuntza</w:t>
            </w:r>
            <w:proofErr w:type="spellEnd"/>
            <w:r w:rsidRPr="00ED7426">
              <w:rPr>
                <w:rFonts w:ascii="Bookman Old Style" w:hAnsi="Bookman Old Style"/>
              </w:rPr>
              <w:t xml:space="preserve">-programen </w:t>
            </w:r>
            <w:proofErr w:type="spellStart"/>
            <w:r w:rsidRPr="00ED7426">
              <w:rPr>
                <w:rFonts w:ascii="Bookman Old Style" w:hAnsi="Bookman Old Style"/>
              </w:rPr>
              <w:t>edukiak</w:t>
            </w:r>
            <w:proofErr w:type="spellEnd"/>
            <w:r w:rsidRPr="00ED7426">
              <w:rPr>
                <w:rFonts w:ascii="Bookman Old Style" w:hAnsi="Bookman Old Style"/>
              </w:rPr>
              <w:t xml:space="preserve"> eta </w:t>
            </w:r>
            <w:proofErr w:type="spellStart"/>
            <w:r w:rsidRPr="00ED7426">
              <w:rPr>
                <w:rFonts w:ascii="Bookman Old Style" w:hAnsi="Bookman Old Style"/>
              </w:rPr>
              <w:t>iraupena</w:t>
            </w:r>
            <w:proofErr w:type="spellEnd"/>
            <w:r w:rsidRPr="00ED7426">
              <w:rPr>
                <w:rFonts w:ascii="Bookman Old Style" w:hAnsi="Bookman Old Style"/>
              </w:rPr>
              <w:t xml:space="preserve"> </w:t>
            </w:r>
            <w:proofErr w:type="spellStart"/>
            <w:r w:rsidRPr="00ED7426">
              <w:rPr>
                <w:rFonts w:ascii="Bookman Old Style" w:hAnsi="Bookman Old Style"/>
              </w:rPr>
              <w:t>ezartzea</w:t>
            </w:r>
            <w:proofErr w:type="spellEnd"/>
            <w:r w:rsidRPr="00ED7426">
              <w:rPr>
                <w:rFonts w:ascii="Bookman Old Style" w:hAnsi="Bookman Old Style"/>
              </w:rPr>
              <w:t>.</w:t>
            </w:r>
          </w:p>
          <w:p w:rsidR="00ED7426" w:rsidRPr="00ED7426" w:rsidRDefault="00ED7426" w:rsidP="00ED7426">
            <w:pPr>
              <w:pStyle w:val="Zerrenda-paragrafoa"/>
              <w:jc w:val="both"/>
              <w:rPr>
                <w:rFonts w:ascii="Bookman Old Style" w:hAnsi="Bookman Old Style"/>
              </w:rPr>
            </w:pPr>
          </w:p>
          <w:p w:rsidR="0013026F" w:rsidRPr="00ED7426" w:rsidRDefault="00CC0E54" w:rsidP="00BA6794">
            <w:pPr>
              <w:pStyle w:val="Zerrenda-paragrafoa"/>
              <w:numPr>
                <w:ilvl w:val="0"/>
                <w:numId w:val="9"/>
              </w:numPr>
              <w:jc w:val="both"/>
              <w:rPr>
                <w:rFonts w:ascii="Bookman Old Style" w:hAnsi="Bookman Old Style"/>
              </w:rPr>
            </w:pPr>
            <w:proofErr w:type="spellStart"/>
            <w:r w:rsidRPr="00ED7426">
              <w:rPr>
                <w:rFonts w:ascii="Bookman Old Style" w:hAnsi="Bookman Old Style"/>
              </w:rPr>
              <w:t>Prestakuntza-programak</w:t>
            </w:r>
            <w:proofErr w:type="spellEnd"/>
            <w:r w:rsidRPr="00ED7426">
              <w:rPr>
                <w:rFonts w:ascii="Bookman Old Style" w:hAnsi="Bookman Old Style"/>
              </w:rPr>
              <w:t xml:space="preserve"> </w:t>
            </w:r>
            <w:proofErr w:type="spellStart"/>
            <w:r w:rsidRPr="00ED7426">
              <w:rPr>
                <w:rFonts w:ascii="Bookman Old Style" w:hAnsi="Bookman Old Style"/>
              </w:rPr>
              <w:t>emateko</w:t>
            </w:r>
            <w:proofErr w:type="spellEnd"/>
            <w:r w:rsidRPr="00ED7426">
              <w:rPr>
                <w:rFonts w:ascii="Bookman Old Style" w:hAnsi="Bookman Old Style"/>
              </w:rPr>
              <w:t xml:space="preserve"> </w:t>
            </w:r>
            <w:proofErr w:type="spellStart"/>
            <w:r w:rsidRPr="00ED7426">
              <w:rPr>
                <w:rFonts w:ascii="Bookman Old Style" w:hAnsi="Bookman Old Style"/>
              </w:rPr>
              <w:t>prestakuntza-erakundeak</w:t>
            </w:r>
            <w:proofErr w:type="spellEnd"/>
            <w:r w:rsidRPr="00ED7426">
              <w:rPr>
                <w:rFonts w:ascii="Bookman Old Style" w:hAnsi="Bookman Old Style"/>
              </w:rPr>
              <w:t xml:space="preserve"> </w:t>
            </w:r>
            <w:proofErr w:type="spellStart"/>
            <w:r w:rsidRPr="00ED7426">
              <w:rPr>
                <w:rFonts w:ascii="Bookman Old Style" w:hAnsi="Bookman Old Style"/>
              </w:rPr>
              <w:t>baimentzeko</w:t>
            </w:r>
            <w:proofErr w:type="spellEnd"/>
            <w:r w:rsidRPr="00ED7426">
              <w:rPr>
                <w:rFonts w:ascii="Bookman Old Style" w:hAnsi="Bookman Old Style"/>
              </w:rPr>
              <w:t xml:space="preserve"> </w:t>
            </w:r>
            <w:proofErr w:type="spellStart"/>
            <w:r w:rsidRPr="00ED7426">
              <w:rPr>
                <w:rFonts w:ascii="Bookman Old Style" w:hAnsi="Bookman Old Style"/>
              </w:rPr>
              <w:t>prozedura</w:t>
            </w:r>
            <w:proofErr w:type="spellEnd"/>
            <w:r w:rsidRPr="00ED7426">
              <w:rPr>
                <w:rFonts w:ascii="Bookman Old Style" w:hAnsi="Bookman Old Style"/>
              </w:rPr>
              <w:t xml:space="preserve"> </w:t>
            </w:r>
            <w:proofErr w:type="spellStart"/>
            <w:r w:rsidRPr="00ED7426">
              <w:rPr>
                <w:rFonts w:ascii="Bookman Old Style" w:hAnsi="Bookman Old Style"/>
              </w:rPr>
              <w:t>ezartzea</w:t>
            </w:r>
            <w:proofErr w:type="spellEnd"/>
            <w:r w:rsidRPr="00ED7426">
              <w:rPr>
                <w:rFonts w:ascii="Bookman Old Style" w:hAnsi="Bookman Old Style"/>
              </w:rPr>
              <w:t>.</w:t>
            </w:r>
          </w:p>
          <w:p w:rsidR="0013026F" w:rsidRPr="00ED7426" w:rsidRDefault="00CC0E54" w:rsidP="00ED7426">
            <w:pPr>
              <w:pStyle w:val="Zerrenda-paragrafoa"/>
              <w:numPr>
                <w:ilvl w:val="0"/>
                <w:numId w:val="9"/>
              </w:numPr>
              <w:jc w:val="both"/>
              <w:rPr>
                <w:rFonts w:ascii="Bookman Old Style" w:hAnsi="Bookman Old Style"/>
              </w:rPr>
            </w:pPr>
            <w:proofErr w:type="spellStart"/>
            <w:r w:rsidRPr="00ED7426">
              <w:rPr>
                <w:rFonts w:ascii="Bookman Old Style" w:hAnsi="Bookman Old Style"/>
              </w:rPr>
              <w:t>Gaitasun-ziurtagiriak</w:t>
            </w:r>
            <w:proofErr w:type="spellEnd"/>
            <w:r w:rsidRPr="00ED7426">
              <w:rPr>
                <w:rFonts w:ascii="Bookman Old Style" w:hAnsi="Bookman Old Style"/>
              </w:rPr>
              <w:t xml:space="preserve"> </w:t>
            </w:r>
            <w:proofErr w:type="spellStart"/>
            <w:r w:rsidRPr="00ED7426">
              <w:rPr>
                <w:rFonts w:ascii="Bookman Old Style" w:hAnsi="Bookman Old Style"/>
              </w:rPr>
              <w:t>lortzeko</w:t>
            </w:r>
            <w:proofErr w:type="spellEnd"/>
            <w:r w:rsidRPr="00ED7426">
              <w:rPr>
                <w:rFonts w:ascii="Bookman Old Style" w:hAnsi="Bookman Old Style"/>
              </w:rPr>
              <w:t xml:space="preserve"> eta </w:t>
            </w:r>
            <w:proofErr w:type="spellStart"/>
            <w:r w:rsidRPr="00ED7426">
              <w:rPr>
                <w:rFonts w:ascii="Bookman Old Style" w:hAnsi="Bookman Old Style"/>
              </w:rPr>
              <w:t>emateko</w:t>
            </w:r>
            <w:proofErr w:type="spellEnd"/>
            <w:r w:rsidRPr="00ED7426">
              <w:rPr>
                <w:rFonts w:ascii="Bookman Old Style" w:hAnsi="Bookman Old Style"/>
              </w:rPr>
              <w:t xml:space="preserve"> </w:t>
            </w:r>
            <w:proofErr w:type="spellStart"/>
            <w:r w:rsidRPr="00ED7426">
              <w:rPr>
                <w:rFonts w:ascii="Bookman Old Style" w:hAnsi="Bookman Old Style"/>
              </w:rPr>
              <w:t>prozedura</w:t>
            </w:r>
            <w:proofErr w:type="spellEnd"/>
            <w:r w:rsidRPr="00ED7426">
              <w:rPr>
                <w:rFonts w:ascii="Bookman Old Style" w:hAnsi="Bookman Old Style"/>
              </w:rPr>
              <w:t xml:space="preserve"> </w:t>
            </w:r>
            <w:proofErr w:type="spellStart"/>
            <w:r w:rsidRPr="00ED7426">
              <w:rPr>
                <w:rFonts w:ascii="Bookman Old Style" w:hAnsi="Bookman Old Style"/>
              </w:rPr>
              <w:t>ezartzea</w:t>
            </w:r>
            <w:proofErr w:type="spellEnd"/>
            <w:r w:rsidRPr="00ED7426">
              <w:rPr>
                <w:rFonts w:ascii="Bookman Old Style" w:hAnsi="Bookman Old Style"/>
              </w:rPr>
              <w:t xml:space="preserve">, </w:t>
            </w:r>
            <w:proofErr w:type="spellStart"/>
            <w:r w:rsidRPr="00ED7426">
              <w:rPr>
                <w:rFonts w:ascii="Bookman Old Style" w:hAnsi="Bookman Old Style"/>
              </w:rPr>
              <w:t>bai</w:t>
            </w:r>
            <w:proofErr w:type="spellEnd"/>
            <w:r w:rsidRPr="00ED7426">
              <w:rPr>
                <w:rFonts w:ascii="Bookman Old Style" w:hAnsi="Bookman Old Style"/>
              </w:rPr>
              <w:t xml:space="preserve"> eta </w:t>
            </w:r>
            <w:proofErr w:type="spellStart"/>
            <w:r w:rsidRPr="00ED7426">
              <w:rPr>
                <w:rFonts w:ascii="Bookman Old Style" w:hAnsi="Bookman Old Style"/>
              </w:rPr>
              <w:t>ziurtagiri</w:t>
            </w:r>
            <w:proofErr w:type="spellEnd"/>
            <w:r w:rsidRPr="00ED7426">
              <w:rPr>
                <w:rFonts w:ascii="Bookman Old Style" w:hAnsi="Bookman Old Style"/>
              </w:rPr>
              <w:t xml:space="preserve"> </w:t>
            </w:r>
            <w:proofErr w:type="spellStart"/>
            <w:r w:rsidRPr="00ED7426">
              <w:rPr>
                <w:rFonts w:ascii="Bookman Old Style" w:hAnsi="Bookman Old Style"/>
              </w:rPr>
              <w:t>horiek</w:t>
            </w:r>
            <w:proofErr w:type="spellEnd"/>
            <w:r w:rsidRPr="00ED7426">
              <w:rPr>
                <w:rFonts w:ascii="Bookman Old Style" w:hAnsi="Bookman Old Style"/>
              </w:rPr>
              <w:t xml:space="preserve"> </w:t>
            </w:r>
            <w:proofErr w:type="spellStart"/>
            <w:r w:rsidRPr="00ED7426">
              <w:rPr>
                <w:rFonts w:ascii="Bookman Old Style" w:hAnsi="Bookman Old Style"/>
              </w:rPr>
              <w:t>berritzeko</w:t>
            </w:r>
            <w:proofErr w:type="spellEnd"/>
            <w:r w:rsidRPr="00ED7426">
              <w:rPr>
                <w:rFonts w:ascii="Bookman Old Style" w:hAnsi="Bookman Old Style"/>
              </w:rPr>
              <w:t xml:space="preserve"> </w:t>
            </w:r>
            <w:proofErr w:type="spellStart"/>
            <w:r w:rsidRPr="00ED7426">
              <w:rPr>
                <w:rFonts w:ascii="Bookman Old Style" w:hAnsi="Bookman Old Style"/>
              </w:rPr>
              <w:t>prozedura</w:t>
            </w:r>
            <w:proofErr w:type="spellEnd"/>
            <w:r w:rsidRPr="00ED7426">
              <w:rPr>
                <w:rFonts w:ascii="Bookman Old Style" w:hAnsi="Bookman Old Style"/>
              </w:rPr>
              <w:t xml:space="preserve"> ere.</w:t>
            </w:r>
          </w:p>
          <w:p w:rsidR="0013026F" w:rsidRPr="00B31516" w:rsidRDefault="0013026F" w:rsidP="0013026F">
            <w:pPr>
              <w:jc w:val="both"/>
              <w:rPr>
                <w:rFonts w:ascii="Bookman Old Style" w:hAnsi="Bookman Old Style"/>
                <w:sz w:val="22"/>
                <w:szCs w:val="22"/>
              </w:rPr>
            </w:pPr>
          </w:p>
          <w:p w:rsidR="0013026F" w:rsidRPr="00CC0E54" w:rsidRDefault="0013026F" w:rsidP="0013026F">
            <w:pPr>
              <w:jc w:val="both"/>
              <w:rPr>
                <w:rFonts w:ascii="Bookman Old Style" w:hAnsi="Bookman Old Style"/>
                <w:b/>
                <w:sz w:val="22"/>
                <w:szCs w:val="22"/>
              </w:rPr>
            </w:pPr>
            <w:r w:rsidRPr="00CC0E54">
              <w:rPr>
                <w:rFonts w:ascii="Bookman Old Style" w:hAnsi="Bookman Old Style"/>
                <w:b/>
                <w:sz w:val="22"/>
                <w:szCs w:val="22"/>
              </w:rPr>
              <w:t xml:space="preserve">4.- </w:t>
            </w:r>
            <w:proofErr w:type="spellStart"/>
            <w:r w:rsidRPr="00CC0E54">
              <w:rPr>
                <w:rFonts w:ascii="Bookman Old Style" w:hAnsi="Bookman Old Style"/>
                <w:b/>
                <w:sz w:val="22"/>
                <w:szCs w:val="22"/>
              </w:rPr>
              <w:t>Egon</w:t>
            </w:r>
            <w:proofErr w:type="spellEnd"/>
            <w:r w:rsidRPr="00CC0E54">
              <w:rPr>
                <w:rFonts w:ascii="Bookman Old Style" w:hAnsi="Bookman Old Style"/>
                <w:b/>
                <w:sz w:val="22"/>
                <w:szCs w:val="22"/>
              </w:rPr>
              <w:t xml:space="preserve"> </w:t>
            </w:r>
            <w:proofErr w:type="spellStart"/>
            <w:r w:rsidRPr="00CC0E54">
              <w:rPr>
                <w:rFonts w:ascii="Bookman Old Style" w:hAnsi="Bookman Old Style"/>
                <w:b/>
                <w:sz w:val="22"/>
                <w:szCs w:val="22"/>
              </w:rPr>
              <w:t>daitezkeen</w:t>
            </w:r>
            <w:proofErr w:type="spellEnd"/>
            <w:r w:rsidRPr="00CC0E54">
              <w:rPr>
                <w:rFonts w:ascii="Bookman Old Style" w:hAnsi="Bookman Old Style"/>
                <w:b/>
                <w:sz w:val="22"/>
                <w:szCs w:val="22"/>
              </w:rPr>
              <w:t xml:space="preserve"> </w:t>
            </w:r>
            <w:proofErr w:type="spellStart"/>
            <w:r w:rsidRPr="00CC0E54">
              <w:rPr>
                <w:rFonts w:ascii="Bookman Old Style" w:hAnsi="Bookman Old Style"/>
                <w:b/>
                <w:sz w:val="22"/>
                <w:szCs w:val="22"/>
              </w:rPr>
              <w:t>ordezko</w:t>
            </w:r>
            <w:proofErr w:type="spellEnd"/>
            <w:r w:rsidRPr="00CC0E54">
              <w:rPr>
                <w:rFonts w:ascii="Bookman Old Style" w:hAnsi="Bookman Old Style"/>
                <w:b/>
                <w:sz w:val="22"/>
                <w:szCs w:val="22"/>
              </w:rPr>
              <w:t xml:space="preserve"> </w:t>
            </w:r>
            <w:proofErr w:type="spellStart"/>
            <w:r w:rsidRPr="00CC0E54">
              <w:rPr>
                <w:rFonts w:ascii="Bookman Old Style" w:hAnsi="Bookman Old Style"/>
                <w:b/>
                <w:sz w:val="22"/>
                <w:szCs w:val="22"/>
              </w:rPr>
              <w:t>irtenbide</w:t>
            </w:r>
            <w:proofErr w:type="spellEnd"/>
            <w:r w:rsidRPr="00CC0E54">
              <w:rPr>
                <w:rFonts w:ascii="Bookman Old Style" w:hAnsi="Bookman Old Style"/>
                <w:b/>
                <w:sz w:val="22"/>
                <w:szCs w:val="22"/>
              </w:rPr>
              <w:t xml:space="preserve"> </w:t>
            </w:r>
            <w:proofErr w:type="spellStart"/>
            <w:r w:rsidRPr="00CC0E54">
              <w:rPr>
                <w:rFonts w:ascii="Bookman Old Style" w:hAnsi="Bookman Old Style"/>
                <w:b/>
                <w:sz w:val="22"/>
                <w:szCs w:val="22"/>
              </w:rPr>
              <w:t>erregulatzaileak</w:t>
            </w:r>
            <w:proofErr w:type="spellEnd"/>
            <w:r w:rsidRPr="00CC0E54">
              <w:rPr>
                <w:rFonts w:ascii="Bookman Old Style" w:hAnsi="Bookman Old Style"/>
                <w:b/>
                <w:sz w:val="22"/>
                <w:szCs w:val="22"/>
              </w:rPr>
              <w:t xml:space="preserve"> eta </w:t>
            </w:r>
            <w:proofErr w:type="spellStart"/>
            <w:r w:rsidRPr="00CC0E54">
              <w:rPr>
                <w:rFonts w:ascii="Bookman Old Style" w:hAnsi="Bookman Old Style"/>
                <w:b/>
                <w:sz w:val="22"/>
                <w:szCs w:val="22"/>
              </w:rPr>
              <w:t>ez-erregulatzaileak</w:t>
            </w:r>
            <w:proofErr w:type="spellEnd"/>
            <w:r w:rsidR="00BD219E">
              <w:rPr>
                <w:rFonts w:ascii="Bookman Old Style" w:hAnsi="Bookman Old Style"/>
                <w:b/>
                <w:sz w:val="22"/>
                <w:szCs w:val="22"/>
              </w:rPr>
              <w:t>.</w:t>
            </w:r>
            <w:bookmarkStart w:id="0" w:name="_GoBack"/>
            <w:bookmarkEnd w:id="0"/>
          </w:p>
          <w:p w:rsidR="0013026F" w:rsidRPr="00B31516" w:rsidRDefault="0013026F" w:rsidP="00B31516">
            <w:pPr>
              <w:jc w:val="both"/>
              <w:rPr>
                <w:rFonts w:ascii="Bookman Old Style" w:hAnsi="Bookman Old Style"/>
                <w:sz w:val="22"/>
                <w:szCs w:val="22"/>
              </w:rPr>
            </w:pPr>
          </w:p>
          <w:p w:rsidR="00DC3026" w:rsidRDefault="00DC3026" w:rsidP="0013026F">
            <w:pPr>
              <w:jc w:val="both"/>
              <w:rPr>
                <w:rFonts w:ascii="Bookman Old Style" w:hAnsi="Bookman Old Style"/>
                <w:sz w:val="22"/>
                <w:szCs w:val="22"/>
              </w:rPr>
            </w:pPr>
            <w:r w:rsidRPr="00DC3026">
              <w:rPr>
                <w:rFonts w:ascii="Bookman Old Style" w:hAnsi="Bookman Old Style"/>
                <w:sz w:val="22"/>
                <w:szCs w:val="22"/>
              </w:rPr>
              <w:t xml:space="preserve">Ez </w:t>
            </w:r>
            <w:proofErr w:type="spellStart"/>
            <w:r w:rsidRPr="00DC3026">
              <w:rPr>
                <w:rFonts w:ascii="Bookman Old Style" w:hAnsi="Bookman Old Style"/>
                <w:sz w:val="22"/>
                <w:szCs w:val="22"/>
              </w:rPr>
              <w:t>dago</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egin</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nahi</w:t>
            </w:r>
            <w:proofErr w:type="spellEnd"/>
            <w:r w:rsidRPr="00DC3026">
              <w:rPr>
                <w:rFonts w:ascii="Bookman Old Style" w:hAnsi="Bookman Old Style"/>
                <w:sz w:val="22"/>
                <w:szCs w:val="22"/>
              </w:rPr>
              <w:t xml:space="preserve"> den </w:t>
            </w:r>
            <w:proofErr w:type="spellStart"/>
            <w:r w:rsidRPr="00DC3026">
              <w:rPr>
                <w:rFonts w:ascii="Bookman Old Style" w:hAnsi="Bookman Old Style"/>
                <w:sz w:val="22"/>
                <w:szCs w:val="22"/>
              </w:rPr>
              <w:t>arauaz</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bestelako</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beste</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aukera</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arautzailerik</w:t>
            </w:r>
            <w:proofErr w:type="spellEnd"/>
            <w:r w:rsidRPr="00DC3026">
              <w:rPr>
                <w:rFonts w:ascii="Bookman Old Style" w:hAnsi="Bookman Old Style"/>
                <w:sz w:val="22"/>
                <w:szCs w:val="22"/>
              </w:rPr>
              <w:t xml:space="preserve">, eta </w:t>
            </w:r>
            <w:proofErr w:type="spellStart"/>
            <w:r w:rsidRPr="00DC3026">
              <w:rPr>
                <w:rFonts w:ascii="Bookman Old Style" w:hAnsi="Bookman Old Style"/>
                <w:sz w:val="22"/>
                <w:szCs w:val="22"/>
              </w:rPr>
              <w:t>ez</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dago</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konponbide</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ez-arautzaile</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egokirik</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ez</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arautzeak</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egungo</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sistemarekin</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jarraitzea</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ekarriko</w:t>
            </w:r>
            <w:proofErr w:type="spellEnd"/>
            <w:r w:rsidRPr="00DC3026">
              <w:rPr>
                <w:rFonts w:ascii="Bookman Old Style" w:hAnsi="Bookman Old Style"/>
                <w:sz w:val="22"/>
                <w:szCs w:val="22"/>
              </w:rPr>
              <w:t xml:space="preserve"> </w:t>
            </w:r>
            <w:proofErr w:type="spellStart"/>
            <w:r w:rsidRPr="00DC3026">
              <w:rPr>
                <w:rFonts w:ascii="Bookman Old Style" w:hAnsi="Bookman Old Style"/>
                <w:sz w:val="22"/>
                <w:szCs w:val="22"/>
              </w:rPr>
              <w:t>lukeelako</w:t>
            </w:r>
            <w:proofErr w:type="spellEnd"/>
            <w:r>
              <w:rPr>
                <w:rFonts w:ascii="Bookman Old Style" w:hAnsi="Bookman Old Style"/>
                <w:sz w:val="22"/>
                <w:szCs w:val="22"/>
              </w:rPr>
              <w:t>.</w:t>
            </w:r>
          </w:p>
          <w:p w:rsidR="00DC3026" w:rsidRPr="00B31516" w:rsidRDefault="00DC3026" w:rsidP="0013026F">
            <w:pPr>
              <w:jc w:val="both"/>
              <w:rPr>
                <w:rFonts w:ascii="Bookman Old Style" w:hAnsi="Bookman Old Style"/>
                <w:sz w:val="22"/>
                <w:szCs w:val="22"/>
              </w:rPr>
            </w:pPr>
          </w:p>
        </w:tc>
        <w:tc>
          <w:tcPr>
            <w:tcW w:w="4248" w:type="dxa"/>
          </w:tcPr>
          <w:p w:rsidR="0013026F" w:rsidRPr="00D501AB" w:rsidRDefault="0013026F" w:rsidP="0048188A">
            <w:pPr>
              <w:jc w:val="center"/>
              <w:rPr>
                <w:rFonts w:ascii="Bookman Old Style" w:hAnsi="Bookman Old Style"/>
                <w:b/>
                <w:sz w:val="22"/>
                <w:szCs w:val="22"/>
              </w:rPr>
            </w:pPr>
            <w:r w:rsidRPr="00D501AB">
              <w:rPr>
                <w:rFonts w:ascii="Bookman Old Style" w:hAnsi="Bookman Old Style"/>
                <w:b/>
                <w:sz w:val="22"/>
                <w:szCs w:val="22"/>
              </w:rPr>
              <w:lastRenderedPageBreak/>
              <w:t>ANEXO</w:t>
            </w:r>
          </w:p>
          <w:p w:rsidR="0013026F" w:rsidRPr="00B31516" w:rsidRDefault="0013026F" w:rsidP="0013026F">
            <w:pPr>
              <w:jc w:val="both"/>
              <w:rPr>
                <w:rFonts w:ascii="Bookman Old Style" w:hAnsi="Bookman Old Style"/>
                <w:sz w:val="22"/>
                <w:szCs w:val="22"/>
              </w:rPr>
            </w:pPr>
          </w:p>
          <w:p w:rsidR="0013026F" w:rsidRPr="00B31516" w:rsidRDefault="0013026F" w:rsidP="0013026F">
            <w:pPr>
              <w:jc w:val="both"/>
              <w:rPr>
                <w:rFonts w:ascii="Bookman Old Style" w:hAnsi="Bookman Old Style"/>
                <w:sz w:val="22"/>
                <w:szCs w:val="22"/>
              </w:rPr>
            </w:pPr>
          </w:p>
          <w:p w:rsidR="007D2021" w:rsidRPr="00D501AB" w:rsidRDefault="007D2021" w:rsidP="007D2021">
            <w:pPr>
              <w:jc w:val="both"/>
              <w:rPr>
                <w:rFonts w:ascii="Bookman Old Style" w:hAnsi="Bookman Old Style"/>
                <w:b/>
                <w:sz w:val="22"/>
                <w:szCs w:val="22"/>
              </w:rPr>
            </w:pPr>
            <w:r w:rsidRPr="00D501AB">
              <w:rPr>
                <w:rFonts w:ascii="Bookman Old Style" w:hAnsi="Bookman Old Style"/>
                <w:b/>
                <w:sz w:val="22"/>
                <w:szCs w:val="22"/>
              </w:rPr>
              <w:t xml:space="preserve">1.- Problemas que se pretenden solucionar con esta iniciativa normativa. </w:t>
            </w:r>
          </w:p>
          <w:p w:rsidR="007D2021" w:rsidRPr="00B31516" w:rsidRDefault="007D2021" w:rsidP="007D2021">
            <w:pPr>
              <w:jc w:val="both"/>
              <w:rPr>
                <w:rFonts w:ascii="Bookman Old Style" w:hAnsi="Bookman Old Style"/>
                <w:sz w:val="22"/>
                <w:szCs w:val="22"/>
              </w:rPr>
            </w:pPr>
          </w:p>
          <w:p w:rsidR="007D2021" w:rsidRPr="00B31516" w:rsidRDefault="007D2021" w:rsidP="00B31516">
            <w:pPr>
              <w:jc w:val="both"/>
              <w:rPr>
                <w:rFonts w:ascii="Bookman Old Style" w:hAnsi="Bookman Old Style"/>
                <w:sz w:val="22"/>
                <w:szCs w:val="22"/>
              </w:rPr>
            </w:pPr>
            <w:r w:rsidRPr="00B31516">
              <w:rPr>
                <w:rFonts w:ascii="Bookman Old Style" w:hAnsi="Bookman Old Style"/>
                <w:sz w:val="22"/>
                <w:szCs w:val="22"/>
              </w:rPr>
              <w:t>El objetivo es establecer, a través de una disposición de carácter general, los contenidos y duración de los distintos programas formativos en materia de bienestar animal para garantizar la capacitación del personal con tareas de conductor y cuidador de animales durante su transporte por carretera de équidos domésticos, animales domésticos de las especies bovina, ovina, caprina o porcina o aves de corral, y para garantizar la formación necesaria al personal encargado del cuidado y manipulación de los cerdos y de las aves de corral para producción de carne.</w:t>
            </w:r>
          </w:p>
          <w:p w:rsidR="007D2021" w:rsidRPr="00B31516" w:rsidRDefault="007D2021" w:rsidP="00B31516">
            <w:pPr>
              <w:jc w:val="both"/>
              <w:rPr>
                <w:rFonts w:ascii="Bookman Old Style" w:hAnsi="Bookman Old Style"/>
                <w:sz w:val="22"/>
                <w:szCs w:val="22"/>
              </w:rPr>
            </w:pPr>
          </w:p>
          <w:p w:rsidR="007D2021" w:rsidRPr="00CC0E54" w:rsidRDefault="007D2021" w:rsidP="00B31516">
            <w:pPr>
              <w:jc w:val="both"/>
              <w:rPr>
                <w:rFonts w:ascii="Bookman Old Style" w:hAnsi="Bookman Old Style"/>
                <w:b/>
                <w:sz w:val="22"/>
                <w:szCs w:val="22"/>
              </w:rPr>
            </w:pPr>
            <w:r w:rsidRPr="00CC0E54">
              <w:rPr>
                <w:rFonts w:ascii="Bookman Old Style" w:hAnsi="Bookman Old Style"/>
                <w:b/>
                <w:sz w:val="22"/>
                <w:szCs w:val="22"/>
              </w:rPr>
              <w:t>2.- Necesidad y oportunidad de su aprobación.</w:t>
            </w:r>
          </w:p>
          <w:p w:rsidR="007D2021" w:rsidRPr="00B31516" w:rsidRDefault="007D2021" w:rsidP="00B31516">
            <w:pPr>
              <w:jc w:val="both"/>
              <w:rPr>
                <w:rFonts w:ascii="Bookman Old Style" w:hAnsi="Bookman Old Style"/>
                <w:sz w:val="22"/>
                <w:szCs w:val="22"/>
              </w:rPr>
            </w:pPr>
          </w:p>
          <w:p w:rsidR="007D2021" w:rsidRPr="00B31516" w:rsidRDefault="007D2021" w:rsidP="007D2021">
            <w:pPr>
              <w:jc w:val="both"/>
              <w:rPr>
                <w:rFonts w:ascii="Bookman Old Style" w:hAnsi="Bookman Old Style"/>
                <w:sz w:val="22"/>
                <w:szCs w:val="22"/>
              </w:rPr>
            </w:pPr>
            <w:r w:rsidRPr="00B31516">
              <w:rPr>
                <w:rFonts w:ascii="Bookman Old Style" w:hAnsi="Bookman Old Style"/>
                <w:sz w:val="22"/>
                <w:szCs w:val="22"/>
              </w:rPr>
              <w:t>Es necesario establecer un marco legal a las entidades que desarrollen actividades formativas en los ámbitos descritos en el apartado anterior y poner en marcha un Registro de cursos y entidades autorizadas para formación.</w:t>
            </w:r>
          </w:p>
          <w:p w:rsidR="007D2021" w:rsidRPr="00B31516" w:rsidRDefault="007D2021" w:rsidP="007D2021">
            <w:pPr>
              <w:jc w:val="both"/>
              <w:rPr>
                <w:rFonts w:ascii="Bookman Old Style" w:hAnsi="Bookman Old Style"/>
                <w:sz w:val="22"/>
                <w:szCs w:val="22"/>
              </w:rPr>
            </w:pPr>
          </w:p>
          <w:p w:rsidR="007D2021" w:rsidRPr="00B31516" w:rsidRDefault="007D2021" w:rsidP="007D2021">
            <w:pPr>
              <w:jc w:val="both"/>
              <w:rPr>
                <w:rFonts w:ascii="Bookman Old Style" w:hAnsi="Bookman Old Style"/>
                <w:sz w:val="22"/>
                <w:szCs w:val="22"/>
              </w:rPr>
            </w:pPr>
            <w:r w:rsidRPr="00B31516">
              <w:rPr>
                <w:rFonts w:ascii="Bookman Old Style" w:hAnsi="Bookman Old Style"/>
                <w:sz w:val="22"/>
                <w:szCs w:val="22"/>
              </w:rPr>
              <w:t>Por otra parte, la emisión de certificados de capacitación era realizada hasta ahora por las Diputaciones Forales y se veía necesaria una armonización de los procedimientos. También se pretende dar un encaje legal al procedimiento de capacitación de los conductores y cuidadores de animales durante el transporte.</w:t>
            </w:r>
          </w:p>
          <w:p w:rsidR="007D2021" w:rsidRPr="00B31516" w:rsidRDefault="007D2021" w:rsidP="007D2021">
            <w:pPr>
              <w:jc w:val="both"/>
              <w:rPr>
                <w:rFonts w:ascii="Bookman Old Style" w:hAnsi="Bookman Old Style"/>
                <w:sz w:val="22"/>
                <w:szCs w:val="22"/>
              </w:rPr>
            </w:pPr>
          </w:p>
          <w:p w:rsidR="007D2021" w:rsidRPr="00CC0E54" w:rsidRDefault="007D2021" w:rsidP="007D2021">
            <w:pPr>
              <w:jc w:val="both"/>
              <w:rPr>
                <w:rFonts w:ascii="Bookman Old Style" w:hAnsi="Bookman Old Style"/>
                <w:b/>
                <w:sz w:val="22"/>
                <w:szCs w:val="22"/>
              </w:rPr>
            </w:pPr>
            <w:r w:rsidRPr="00CC0E54">
              <w:rPr>
                <w:rFonts w:ascii="Bookman Old Style" w:hAnsi="Bookman Old Style"/>
                <w:b/>
                <w:sz w:val="22"/>
                <w:szCs w:val="22"/>
              </w:rPr>
              <w:t>3.- Objetivos del proyecto normativo que se pretende elaborar.</w:t>
            </w:r>
          </w:p>
          <w:p w:rsidR="007D2021" w:rsidRPr="00B31516" w:rsidRDefault="007D2021" w:rsidP="00B31516">
            <w:pPr>
              <w:jc w:val="both"/>
              <w:rPr>
                <w:rFonts w:ascii="Bookman Old Style" w:hAnsi="Bookman Old Style"/>
                <w:sz w:val="22"/>
                <w:szCs w:val="22"/>
              </w:rPr>
            </w:pPr>
          </w:p>
          <w:p w:rsidR="007D2021" w:rsidRPr="00ED7426" w:rsidRDefault="007D2021" w:rsidP="00ED7426">
            <w:pPr>
              <w:pStyle w:val="Zerrenda-paragrafoa"/>
              <w:numPr>
                <w:ilvl w:val="0"/>
                <w:numId w:val="8"/>
              </w:numPr>
              <w:jc w:val="both"/>
              <w:rPr>
                <w:rFonts w:ascii="Bookman Old Style" w:hAnsi="Bookman Old Style"/>
              </w:rPr>
            </w:pPr>
            <w:r w:rsidRPr="00ED7426">
              <w:rPr>
                <w:rFonts w:ascii="Bookman Old Style" w:hAnsi="Bookman Old Style"/>
              </w:rPr>
              <w:lastRenderedPageBreak/>
              <w:t>Establecer los contenidos y duración de los distintos programas formativos.</w:t>
            </w:r>
          </w:p>
          <w:p w:rsidR="007D2021" w:rsidRPr="00ED7426" w:rsidRDefault="007D2021" w:rsidP="00ED7426">
            <w:pPr>
              <w:pStyle w:val="Zerrenda-paragrafoa"/>
              <w:numPr>
                <w:ilvl w:val="0"/>
                <w:numId w:val="8"/>
              </w:numPr>
              <w:jc w:val="both"/>
              <w:rPr>
                <w:rFonts w:ascii="Bookman Old Style" w:hAnsi="Bookman Old Style"/>
              </w:rPr>
            </w:pPr>
            <w:r w:rsidRPr="00ED7426">
              <w:rPr>
                <w:rFonts w:ascii="Bookman Old Style" w:hAnsi="Bookman Old Style"/>
              </w:rPr>
              <w:t>Establecer el procedimiento de autorización de entidades formativas para impartir los programas</w:t>
            </w:r>
            <w:r w:rsidR="00CC0E54" w:rsidRPr="00ED7426">
              <w:rPr>
                <w:rFonts w:ascii="Bookman Old Style" w:hAnsi="Bookman Old Style"/>
              </w:rPr>
              <w:t xml:space="preserve"> </w:t>
            </w:r>
            <w:r w:rsidRPr="00ED7426">
              <w:rPr>
                <w:rFonts w:ascii="Bookman Old Style" w:hAnsi="Bookman Old Style"/>
              </w:rPr>
              <w:t>formativos.</w:t>
            </w:r>
          </w:p>
          <w:p w:rsidR="007D2021" w:rsidRPr="00ED7426" w:rsidRDefault="007D2021" w:rsidP="00ED7426">
            <w:pPr>
              <w:pStyle w:val="Zerrenda-paragrafoa"/>
              <w:numPr>
                <w:ilvl w:val="0"/>
                <w:numId w:val="8"/>
              </w:numPr>
              <w:jc w:val="both"/>
              <w:rPr>
                <w:rFonts w:ascii="Bookman Old Style" w:hAnsi="Bookman Old Style"/>
              </w:rPr>
            </w:pPr>
            <w:r w:rsidRPr="00ED7426">
              <w:rPr>
                <w:rFonts w:ascii="Bookman Old Style" w:hAnsi="Bookman Old Style"/>
              </w:rPr>
              <w:t xml:space="preserve">Establecer el procedimiento de obtención y expedición de los certificados de </w:t>
            </w:r>
            <w:proofErr w:type="gramStart"/>
            <w:r w:rsidRPr="00ED7426">
              <w:rPr>
                <w:rFonts w:ascii="Bookman Old Style" w:hAnsi="Bookman Old Style"/>
              </w:rPr>
              <w:t>competencia</w:t>
            </w:r>
            <w:proofErr w:type="gramEnd"/>
            <w:r w:rsidRPr="00ED7426">
              <w:rPr>
                <w:rFonts w:ascii="Bookman Old Style" w:hAnsi="Bookman Old Style"/>
              </w:rPr>
              <w:t xml:space="preserve"> así como la renovación de los mismos.</w:t>
            </w:r>
          </w:p>
          <w:p w:rsidR="007D2021" w:rsidRPr="007D2021" w:rsidRDefault="007D2021" w:rsidP="00B31516">
            <w:pPr>
              <w:jc w:val="both"/>
              <w:rPr>
                <w:rFonts w:ascii="Bookman Old Style" w:hAnsi="Bookman Old Style"/>
                <w:sz w:val="22"/>
                <w:szCs w:val="22"/>
              </w:rPr>
            </w:pPr>
          </w:p>
          <w:p w:rsidR="007D2021" w:rsidRPr="00CC0E54" w:rsidRDefault="007D2021" w:rsidP="007D2021">
            <w:pPr>
              <w:jc w:val="both"/>
              <w:rPr>
                <w:rFonts w:ascii="Bookman Old Style" w:hAnsi="Bookman Old Style"/>
                <w:b/>
                <w:sz w:val="22"/>
                <w:szCs w:val="22"/>
              </w:rPr>
            </w:pPr>
            <w:r w:rsidRPr="00CC0E54">
              <w:rPr>
                <w:rFonts w:ascii="Bookman Old Style" w:hAnsi="Bookman Old Style"/>
                <w:b/>
                <w:sz w:val="22"/>
                <w:szCs w:val="22"/>
              </w:rPr>
              <w:t>4.- Posibles soluciones alternativas regulatorias y no regulatorias.</w:t>
            </w:r>
          </w:p>
          <w:p w:rsidR="007D2021" w:rsidRDefault="007D2021" w:rsidP="00B31516">
            <w:pPr>
              <w:jc w:val="both"/>
              <w:rPr>
                <w:rFonts w:ascii="Bookman Old Style" w:hAnsi="Bookman Old Style"/>
                <w:sz w:val="22"/>
                <w:szCs w:val="22"/>
              </w:rPr>
            </w:pPr>
          </w:p>
          <w:p w:rsidR="00DC3026" w:rsidRPr="00B31516" w:rsidRDefault="00DC3026" w:rsidP="00B31516">
            <w:pPr>
              <w:jc w:val="both"/>
              <w:rPr>
                <w:rFonts w:ascii="Bookman Old Style" w:hAnsi="Bookman Old Style"/>
                <w:sz w:val="22"/>
                <w:szCs w:val="22"/>
              </w:rPr>
            </w:pPr>
          </w:p>
          <w:p w:rsidR="0013026F" w:rsidRPr="00B31516" w:rsidRDefault="007D2021" w:rsidP="0013026F">
            <w:pPr>
              <w:jc w:val="both"/>
              <w:rPr>
                <w:rFonts w:ascii="Bookman Old Style" w:hAnsi="Bookman Old Style"/>
                <w:sz w:val="22"/>
                <w:szCs w:val="22"/>
              </w:rPr>
            </w:pPr>
            <w:r w:rsidRPr="00B31516">
              <w:rPr>
                <w:rFonts w:ascii="Bookman Old Style" w:hAnsi="Bookman Old Style"/>
                <w:sz w:val="22"/>
                <w:szCs w:val="22"/>
              </w:rPr>
              <w:t>No hay otra alternativa regulatoria diferente a la norma que se pretende elaborar y no se encuentran soluciones alternativas no regulatorias satisfactorias, pues la no regulación supondría continuar con el actual sistema</w:t>
            </w:r>
            <w:r w:rsidR="0013026F" w:rsidRPr="00B31516">
              <w:rPr>
                <w:rFonts w:ascii="Bookman Old Style" w:hAnsi="Bookman Old Style"/>
                <w:sz w:val="22"/>
                <w:szCs w:val="22"/>
              </w:rPr>
              <w:t>.</w:t>
            </w:r>
          </w:p>
        </w:tc>
      </w:tr>
    </w:tbl>
    <w:p w:rsidR="00185012" w:rsidRPr="00B31516" w:rsidRDefault="00185012" w:rsidP="00DC3026">
      <w:pPr>
        <w:jc w:val="both"/>
        <w:rPr>
          <w:rFonts w:ascii="Bookman Old Style" w:hAnsi="Bookman Old Style"/>
          <w:sz w:val="22"/>
          <w:szCs w:val="22"/>
        </w:rPr>
      </w:pPr>
    </w:p>
    <w:sectPr w:rsidR="00185012" w:rsidRPr="00B31516">
      <w:headerReference w:type="even" r:id="rId7"/>
      <w:headerReference w:type="default" r:id="rId8"/>
      <w:footerReference w:type="even" r:id="rId9"/>
      <w:footerReference w:type="default" r:id="rId10"/>
      <w:headerReference w:type="first" r:id="rId11"/>
      <w:footerReference w:type="first" r:id="rId12"/>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969" w:rsidRDefault="00C03969">
      <w:r>
        <w:separator/>
      </w:r>
    </w:p>
  </w:endnote>
  <w:endnote w:type="continuationSeparator" w:id="0">
    <w:p w:rsidR="00C03969" w:rsidRDefault="00C0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E83" w:rsidRDefault="00230E83">
    <w:pPr>
      <w:pStyle w:val="Orri-o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E83" w:rsidRDefault="00230E83">
    <w:pPr>
      <w:pStyle w:val="Orri-o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68" w:rsidRDefault="00C94568">
    <w:pPr>
      <w:pStyle w:val="Orri-oina"/>
      <w:tabs>
        <w:tab w:val="clear" w:pos="9071"/>
      </w:tabs>
      <w:jc w:val="center"/>
      <w:rPr>
        <w:rFonts w:ascii="Arial" w:hAnsi="Arial"/>
        <w:sz w:val="13"/>
      </w:rPr>
    </w:pPr>
    <w:r>
      <w:rPr>
        <w:rFonts w:ascii="Arial" w:hAnsi="Arial"/>
        <w:sz w:val="13"/>
      </w:rPr>
      <w:t>Donostia - San Sebastián, 1 –  01010 VITORIA-GASTEIZ</w:t>
    </w:r>
  </w:p>
  <w:p w:rsidR="00C94568" w:rsidRPr="007D2021" w:rsidRDefault="00C94568">
    <w:pPr>
      <w:pStyle w:val="Orri-oina"/>
      <w:tabs>
        <w:tab w:val="clear" w:pos="9071"/>
      </w:tabs>
      <w:jc w:val="center"/>
      <w:rPr>
        <w:rFonts w:ascii="Arial" w:hAnsi="Arial"/>
        <w:sz w:val="13"/>
        <w:lang w:val="es-ES"/>
      </w:rPr>
    </w:pPr>
    <w:r>
      <w:rPr>
        <w:rFonts w:ascii="Arial" w:hAnsi="Arial"/>
        <w:sz w:val="13"/>
      </w:rPr>
      <w:t xml:space="preserve"> </w:t>
    </w:r>
    <w:proofErr w:type="spellStart"/>
    <w:r w:rsidRPr="007D2021">
      <w:rPr>
        <w:rFonts w:ascii="Arial" w:hAnsi="Arial"/>
        <w:sz w:val="13"/>
        <w:lang w:val="es-ES"/>
      </w:rPr>
      <w:t>Tef</w:t>
    </w:r>
    <w:proofErr w:type="spellEnd"/>
    <w:r w:rsidRPr="007D2021">
      <w:rPr>
        <w:rFonts w:ascii="Arial" w:hAnsi="Arial"/>
        <w:sz w:val="13"/>
        <w:lang w:val="es-ES"/>
      </w:rPr>
      <w:t xml:space="preserve">. 945 01 </w:t>
    </w:r>
    <w:r w:rsidR="0039508C" w:rsidRPr="007D2021">
      <w:rPr>
        <w:rFonts w:ascii="Arial" w:hAnsi="Arial"/>
        <w:sz w:val="13"/>
        <w:lang w:val="es-ES"/>
      </w:rPr>
      <w:t>82 04</w:t>
    </w:r>
    <w:r w:rsidRPr="007D2021">
      <w:rPr>
        <w:rFonts w:ascii="Arial" w:hAnsi="Arial"/>
        <w:sz w:val="13"/>
        <w:lang w:val="es-ES"/>
      </w:rPr>
      <w:t xml:space="preserve"> – Fax 945 01 97 02 – e-mail agripes@</w:t>
    </w:r>
    <w:r w:rsidR="004E34E7" w:rsidRPr="007D2021">
      <w:rPr>
        <w:rFonts w:ascii="Arial" w:hAnsi="Arial"/>
        <w:sz w:val="13"/>
        <w:lang w:val="es-ES"/>
      </w:rPr>
      <w:t>euskadi.eus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969" w:rsidRDefault="00C03969">
      <w:r>
        <w:separator/>
      </w:r>
    </w:p>
  </w:footnote>
  <w:footnote w:type="continuationSeparator" w:id="0">
    <w:p w:rsidR="00C03969" w:rsidRDefault="00C039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E83" w:rsidRDefault="00230E83">
    <w:pPr>
      <w:pStyle w:val="Goiburu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68" w:rsidRDefault="00C94568">
    <w:pPr>
      <w:pStyle w:val="Goiburua"/>
      <w:jc w:val="center"/>
    </w:pPr>
    <w:r>
      <w:rPr>
        <w:noProof/>
      </w:rPr>
      <w:object w:dxaOrig="11549" w:dyaOrig="1410" w14:anchorId="53A41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645257933" r:id="rId2"/>
      </w:object>
    </w:r>
  </w:p>
  <w:p w:rsidR="00C94568" w:rsidRDefault="00C94568">
    <w:pPr>
      <w:pStyle w:val="Goiburu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5E" w:rsidRDefault="00230E83" w:rsidP="0071535E">
    <w:pPr>
      <w:pStyle w:val="Goiburua"/>
      <w:tabs>
        <w:tab w:val="right" w:pos="9923"/>
      </w:tabs>
      <w:ind w:right="-142"/>
      <w:jc w:val="center"/>
      <w:rPr>
        <w:rFonts w:ascii="Arial" w:hAnsi="Arial"/>
        <w:sz w:val="16"/>
      </w:rPr>
    </w:pPr>
    <w:r>
      <w:rPr>
        <w:rFonts w:ascii="Arial" w:hAnsi="Arial"/>
        <w:noProof/>
        <w:sz w:val="16"/>
      </w:rPr>
      <w:object w:dxaOrig="18028" w:dyaOrig="2235" w14:anchorId="59995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45257934" r:id="rId2"/>
      </w:object>
    </w:r>
  </w:p>
  <w:p w:rsidR="0071535E" w:rsidRDefault="0071535E" w:rsidP="0071535E">
    <w:pPr>
      <w:pStyle w:val="Goiburua"/>
      <w:tabs>
        <w:tab w:val="right" w:pos="9923"/>
      </w:tabs>
      <w:ind w:right="-142"/>
      <w:jc w:val="center"/>
      <w:rPr>
        <w:rFonts w:ascii="Arial" w:hAnsi="Arial"/>
        <w:sz w:val="16"/>
      </w:rPr>
    </w:pPr>
  </w:p>
  <w:p w:rsidR="00230E83" w:rsidRDefault="00230E83" w:rsidP="0071535E">
    <w:pPr>
      <w:pStyle w:val="Goiburua"/>
      <w:tabs>
        <w:tab w:val="right" w:pos="9923"/>
      </w:tabs>
      <w:ind w:right="-142"/>
      <w:jc w:val="center"/>
      <w:rPr>
        <w:rFonts w:ascii="Arial" w:hAnsi="Arial"/>
        <w:sz w:val="16"/>
      </w:rPr>
    </w:pPr>
  </w:p>
  <w:p w:rsidR="00230E83" w:rsidRDefault="00230E83" w:rsidP="0071535E">
    <w:pPr>
      <w:pStyle w:val="Goiburua"/>
      <w:tabs>
        <w:tab w:val="right" w:pos="9923"/>
      </w:tabs>
      <w:ind w:right="-142"/>
      <w:jc w:val="center"/>
      <w:rPr>
        <w:rFonts w:ascii="Arial" w:hAnsi="Arial"/>
        <w:sz w:val="16"/>
      </w:rPr>
    </w:pPr>
  </w:p>
  <w:p w:rsidR="00230E83" w:rsidRDefault="00230E83" w:rsidP="0071535E">
    <w:pPr>
      <w:pStyle w:val="Goiburua"/>
      <w:tabs>
        <w:tab w:val="right" w:pos="9923"/>
      </w:tabs>
      <w:ind w:right="-142"/>
      <w:jc w:val="center"/>
      <w:rPr>
        <w:rFonts w:ascii="Arial" w:hAnsi="Arial"/>
        <w:sz w:val="16"/>
      </w:rPr>
    </w:pPr>
  </w:p>
  <w:p w:rsidR="00C94568" w:rsidRDefault="00C94568">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B4C"/>
    <w:multiLevelType w:val="hybridMultilevel"/>
    <w:tmpl w:val="410CF6C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3D7F7BBB"/>
    <w:multiLevelType w:val="hybridMultilevel"/>
    <w:tmpl w:val="3BA6A5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083026C"/>
    <w:multiLevelType w:val="hybridMultilevel"/>
    <w:tmpl w:val="123601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0B74695"/>
    <w:multiLevelType w:val="hybridMultilevel"/>
    <w:tmpl w:val="123601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7150D0E"/>
    <w:multiLevelType w:val="hybridMultilevel"/>
    <w:tmpl w:val="BC3CDD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6377AE"/>
    <w:multiLevelType w:val="hybridMultilevel"/>
    <w:tmpl w:val="123601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741399"/>
    <w:multiLevelType w:val="hybridMultilevel"/>
    <w:tmpl w:val="EE806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7C4F2A"/>
    <w:multiLevelType w:val="hybridMultilevel"/>
    <w:tmpl w:val="8498633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01110B4"/>
    <w:multiLevelType w:val="hybridMultilevel"/>
    <w:tmpl w:val="EBAA5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0"/>
  </w:num>
  <w:num w:numId="5">
    <w:abstractNumId w:val="5"/>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B81"/>
    <w:rsid w:val="000338D8"/>
    <w:rsid w:val="0003593C"/>
    <w:rsid w:val="00047302"/>
    <w:rsid w:val="000677C1"/>
    <w:rsid w:val="0007286B"/>
    <w:rsid w:val="000877F8"/>
    <w:rsid w:val="00087C62"/>
    <w:rsid w:val="000D4A4E"/>
    <w:rsid w:val="00124CB6"/>
    <w:rsid w:val="001273BE"/>
    <w:rsid w:val="0013026F"/>
    <w:rsid w:val="001363A9"/>
    <w:rsid w:val="001453EF"/>
    <w:rsid w:val="00185012"/>
    <w:rsid w:val="00191E07"/>
    <w:rsid w:val="001977B3"/>
    <w:rsid w:val="001B5B14"/>
    <w:rsid w:val="001C65A1"/>
    <w:rsid w:val="001E77C1"/>
    <w:rsid w:val="00230E83"/>
    <w:rsid w:val="00240C70"/>
    <w:rsid w:val="002715AB"/>
    <w:rsid w:val="00273E2C"/>
    <w:rsid w:val="00280811"/>
    <w:rsid w:val="002F03A9"/>
    <w:rsid w:val="0032078E"/>
    <w:rsid w:val="00323B30"/>
    <w:rsid w:val="0033135E"/>
    <w:rsid w:val="003610C4"/>
    <w:rsid w:val="0036565D"/>
    <w:rsid w:val="00367EE2"/>
    <w:rsid w:val="0037260C"/>
    <w:rsid w:val="003907E6"/>
    <w:rsid w:val="0039508C"/>
    <w:rsid w:val="003967E7"/>
    <w:rsid w:val="003A577B"/>
    <w:rsid w:val="003B31CF"/>
    <w:rsid w:val="003B747D"/>
    <w:rsid w:val="003D7EED"/>
    <w:rsid w:val="003F345D"/>
    <w:rsid w:val="00417077"/>
    <w:rsid w:val="004329E7"/>
    <w:rsid w:val="00433A3A"/>
    <w:rsid w:val="004501EB"/>
    <w:rsid w:val="0045175F"/>
    <w:rsid w:val="0048106F"/>
    <w:rsid w:val="0048188A"/>
    <w:rsid w:val="00486BB5"/>
    <w:rsid w:val="004A4C77"/>
    <w:rsid w:val="004E34E7"/>
    <w:rsid w:val="00510D01"/>
    <w:rsid w:val="005310E7"/>
    <w:rsid w:val="00535BC6"/>
    <w:rsid w:val="00580C0E"/>
    <w:rsid w:val="00621667"/>
    <w:rsid w:val="00660791"/>
    <w:rsid w:val="00683292"/>
    <w:rsid w:val="006C1F52"/>
    <w:rsid w:val="00700855"/>
    <w:rsid w:val="0070314D"/>
    <w:rsid w:val="007117DE"/>
    <w:rsid w:val="0071535E"/>
    <w:rsid w:val="00725F97"/>
    <w:rsid w:val="00737424"/>
    <w:rsid w:val="00741B81"/>
    <w:rsid w:val="007503C6"/>
    <w:rsid w:val="007629D3"/>
    <w:rsid w:val="007D2021"/>
    <w:rsid w:val="00801B88"/>
    <w:rsid w:val="0080341D"/>
    <w:rsid w:val="00856B4A"/>
    <w:rsid w:val="00895AD1"/>
    <w:rsid w:val="008A279D"/>
    <w:rsid w:val="008F3596"/>
    <w:rsid w:val="008F66FB"/>
    <w:rsid w:val="00937B81"/>
    <w:rsid w:val="009513BF"/>
    <w:rsid w:val="00956057"/>
    <w:rsid w:val="009718E4"/>
    <w:rsid w:val="00971C66"/>
    <w:rsid w:val="00977693"/>
    <w:rsid w:val="0098051A"/>
    <w:rsid w:val="00981041"/>
    <w:rsid w:val="00996C1E"/>
    <w:rsid w:val="009D7B96"/>
    <w:rsid w:val="00AA1609"/>
    <w:rsid w:val="00AA4778"/>
    <w:rsid w:val="00AD7796"/>
    <w:rsid w:val="00AE3449"/>
    <w:rsid w:val="00B01837"/>
    <w:rsid w:val="00B06B50"/>
    <w:rsid w:val="00B074CA"/>
    <w:rsid w:val="00B31516"/>
    <w:rsid w:val="00BA0054"/>
    <w:rsid w:val="00BD219E"/>
    <w:rsid w:val="00C03969"/>
    <w:rsid w:val="00C67D11"/>
    <w:rsid w:val="00C86300"/>
    <w:rsid w:val="00C94568"/>
    <w:rsid w:val="00C95BFD"/>
    <w:rsid w:val="00CB3CFE"/>
    <w:rsid w:val="00CB3FBA"/>
    <w:rsid w:val="00CC0E54"/>
    <w:rsid w:val="00CF1466"/>
    <w:rsid w:val="00D33780"/>
    <w:rsid w:val="00D501AB"/>
    <w:rsid w:val="00D62E02"/>
    <w:rsid w:val="00D65249"/>
    <w:rsid w:val="00DC3026"/>
    <w:rsid w:val="00DC5309"/>
    <w:rsid w:val="00DC5374"/>
    <w:rsid w:val="00E164A5"/>
    <w:rsid w:val="00E44AD6"/>
    <w:rsid w:val="00E5227A"/>
    <w:rsid w:val="00E805A3"/>
    <w:rsid w:val="00E83B81"/>
    <w:rsid w:val="00E92950"/>
    <w:rsid w:val="00EB3476"/>
    <w:rsid w:val="00ED7426"/>
    <w:rsid w:val="00EE0A78"/>
    <w:rsid w:val="00F25097"/>
    <w:rsid w:val="00FA78EF"/>
    <w:rsid w:val="00FC0CE5"/>
    <w:rsid w:val="00FC493D"/>
    <w:rsid w:val="00FC5A8A"/>
    <w:rsid w:val="00FD67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0B3DD"/>
  <w15:chartTrackingRefBased/>
  <w15:docId w15:val="{02BD4BBD-0896-4CE8-9F3B-C65B4681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sz w:val="24"/>
      <w:lang w:val="es-ES_tradnl" w:eastAsia="es-ES_tradnl"/>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uiPriority w:val="99"/>
    <w:semiHidden/>
    <w:rPr>
      <w:sz w:val="16"/>
    </w:rPr>
  </w:style>
  <w:style w:type="paragraph" w:styleId="Iruzkinarentestua">
    <w:name w:val="annotation text"/>
    <w:basedOn w:val="Normala"/>
    <w:link w:val="IruzkinarentestuaKar"/>
    <w:uiPriority w:val="99"/>
    <w:semiHidden/>
    <w:rPr>
      <w:sz w:val="20"/>
    </w:rPr>
  </w:style>
  <w:style w:type="paragraph" w:styleId="Orri-oina">
    <w:name w:val="footer"/>
    <w:basedOn w:val="Normala"/>
    <w:pPr>
      <w:tabs>
        <w:tab w:val="center" w:pos="4819"/>
        <w:tab w:val="right" w:pos="9071"/>
      </w:tabs>
    </w:pPr>
  </w:style>
  <w:style w:type="paragraph" w:styleId="Goiburua">
    <w:name w:val="header"/>
    <w:basedOn w:val="Normala"/>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styleId="Gorputz-testua">
    <w:name w:val="Body Text"/>
    <w:basedOn w:val="Normala"/>
    <w:rPr>
      <w:b/>
    </w:rPr>
  </w:style>
  <w:style w:type="paragraph" w:styleId="Zerrenda-paragrafoa">
    <w:name w:val="List Paragraph"/>
    <w:basedOn w:val="Normala"/>
    <w:uiPriority w:val="34"/>
    <w:qFormat/>
    <w:rsid w:val="0007286B"/>
    <w:pPr>
      <w:spacing w:after="200" w:line="276" w:lineRule="auto"/>
      <w:ind w:left="720"/>
      <w:contextualSpacing/>
    </w:pPr>
    <w:rPr>
      <w:rFonts w:ascii="Calibri" w:eastAsia="Calibri" w:hAnsi="Calibri"/>
      <w:sz w:val="22"/>
      <w:szCs w:val="22"/>
      <w:lang w:val="es-ES" w:eastAsia="en-US"/>
    </w:rPr>
  </w:style>
  <w:style w:type="paragraph" w:customStyle="1" w:styleId="parrafo">
    <w:name w:val="parrafo"/>
    <w:basedOn w:val="Normala"/>
    <w:rsid w:val="0007286B"/>
    <w:pPr>
      <w:spacing w:before="100" w:beforeAutospacing="1" w:after="100" w:afterAutospacing="1"/>
    </w:pPr>
    <w:rPr>
      <w:szCs w:val="24"/>
      <w:lang w:val="es-ES" w:eastAsia="es-ES"/>
    </w:rPr>
  </w:style>
  <w:style w:type="paragraph" w:customStyle="1" w:styleId="parrafo2">
    <w:name w:val="parrafo_2"/>
    <w:basedOn w:val="Normala"/>
    <w:rsid w:val="0007286B"/>
    <w:pPr>
      <w:spacing w:before="100" w:beforeAutospacing="1" w:after="100" w:afterAutospacing="1"/>
    </w:pPr>
    <w:rPr>
      <w:szCs w:val="24"/>
      <w:lang w:val="es-ES" w:eastAsia="es-ES"/>
    </w:rPr>
  </w:style>
  <w:style w:type="paragraph" w:styleId="Bunbuiloarentestua">
    <w:name w:val="Balloon Text"/>
    <w:basedOn w:val="Normala"/>
    <w:link w:val="BunbuiloarentestuaKar"/>
    <w:rsid w:val="001977B3"/>
    <w:rPr>
      <w:rFonts w:ascii="Tahoma" w:hAnsi="Tahoma" w:cs="Tahoma"/>
      <w:sz w:val="16"/>
      <w:szCs w:val="16"/>
    </w:rPr>
  </w:style>
  <w:style w:type="character" w:customStyle="1" w:styleId="BunbuiloarentestuaKar">
    <w:name w:val="Bunbuiloaren testua Kar"/>
    <w:link w:val="Bunbuiloarentestua"/>
    <w:rsid w:val="001977B3"/>
    <w:rPr>
      <w:rFonts w:ascii="Tahoma" w:hAnsi="Tahoma" w:cs="Tahoma"/>
      <w:sz w:val="16"/>
      <w:szCs w:val="16"/>
      <w:lang w:val="es-ES_tradnl" w:eastAsia="es-ES_tradnl"/>
    </w:rPr>
  </w:style>
  <w:style w:type="paragraph" w:customStyle="1" w:styleId="Default">
    <w:name w:val="Default"/>
    <w:rsid w:val="00E44AD6"/>
    <w:pPr>
      <w:autoSpaceDE w:val="0"/>
      <w:autoSpaceDN w:val="0"/>
      <w:adjustRightInd w:val="0"/>
    </w:pPr>
    <w:rPr>
      <w:rFonts w:ascii="Arial" w:hAnsi="Arial" w:cs="Arial"/>
      <w:color w:val="000000"/>
      <w:sz w:val="24"/>
      <w:szCs w:val="24"/>
    </w:rPr>
  </w:style>
  <w:style w:type="character" w:customStyle="1" w:styleId="IruzkinarentestuaKar">
    <w:name w:val="Iruzkinaren testua Kar"/>
    <w:link w:val="Iruzkinarentestua"/>
    <w:uiPriority w:val="99"/>
    <w:semiHidden/>
    <w:rsid w:val="004501EB"/>
    <w:rPr>
      <w:lang w:val="es-ES_tradnl" w:eastAsia="es-ES_tradnl"/>
    </w:rPr>
  </w:style>
  <w:style w:type="table" w:styleId="Saretaduntaula">
    <w:name w:val="Table Grid"/>
    <w:basedOn w:val="Taulanormala"/>
    <w:rsid w:val="0013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a"/>
    <w:rsid w:val="007D2021"/>
    <w:pPr>
      <w:suppressAutoHyphens/>
      <w:ind w:left="708"/>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38663">
      <w:bodyDiv w:val="1"/>
      <w:marLeft w:val="0"/>
      <w:marRight w:val="0"/>
      <w:marTop w:val="0"/>
      <w:marBottom w:val="0"/>
      <w:divBdr>
        <w:top w:val="none" w:sz="0" w:space="0" w:color="auto"/>
        <w:left w:val="none" w:sz="0" w:space="0" w:color="auto"/>
        <w:bottom w:val="none" w:sz="0" w:space="0" w:color="auto"/>
        <w:right w:val="none" w:sz="0" w:space="0" w:color="auto"/>
      </w:divBdr>
    </w:div>
    <w:div w:id="1032808088">
      <w:bodyDiv w:val="1"/>
      <w:marLeft w:val="0"/>
      <w:marRight w:val="0"/>
      <w:marTop w:val="0"/>
      <w:marBottom w:val="0"/>
      <w:divBdr>
        <w:top w:val="none" w:sz="0" w:space="0" w:color="auto"/>
        <w:left w:val="none" w:sz="0" w:space="0" w:color="auto"/>
        <w:bottom w:val="none" w:sz="0" w:space="0" w:color="auto"/>
        <w:right w:val="none" w:sz="0" w:space="0" w:color="auto"/>
      </w:divBdr>
    </w:div>
    <w:div w:id="1362441829">
      <w:bodyDiv w:val="1"/>
      <w:marLeft w:val="0"/>
      <w:marRight w:val="0"/>
      <w:marTop w:val="0"/>
      <w:marBottom w:val="0"/>
      <w:divBdr>
        <w:top w:val="none" w:sz="0" w:space="0" w:color="auto"/>
        <w:left w:val="none" w:sz="0" w:space="0" w:color="auto"/>
        <w:bottom w:val="none" w:sz="0" w:space="0" w:color="auto"/>
        <w:right w:val="none" w:sz="0" w:space="0" w:color="auto"/>
      </w:divBdr>
      <w:divsChild>
        <w:div w:id="399402971">
          <w:marLeft w:val="0"/>
          <w:marRight w:val="0"/>
          <w:marTop w:val="0"/>
          <w:marBottom w:val="0"/>
          <w:divBdr>
            <w:top w:val="none" w:sz="0" w:space="0" w:color="auto"/>
            <w:left w:val="none" w:sz="0" w:space="0" w:color="auto"/>
            <w:bottom w:val="none" w:sz="0" w:space="0" w:color="auto"/>
            <w:right w:val="none" w:sz="0" w:space="0" w:color="auto"/>
          </w:divBdr>
          <w:divsChild>
            <w:div w:id="647053410">
              <w:marLeft w:val="0"/>
              <w:marRight w:val="0"/>
              <w:marTop w:val="0"/>
              <w:marBottom w:val="0"/>
              <w:divBdr>
                <w:top w:val="none" w:sz="0" w:space="0" w:color="auto"/>
                <w:left w:val="none" w:sz="0" w:space="0" w:color="auto"/>
                <w:bottom w:val="none" w:sz="0" w:space="0" w:color="auto"/>
                <w:right w:val="none" w:sz="0" w:space="0" w:color="auto"/>
              </w:divBdr>
              <w:divsChild>
                <w:div w:id="146670740">
                  <w:marLeft w:val="0"/>
                  <w:marRight w:val="0"/>
                  <w:marTop w:val="0"/>
                  <w:marBottom w:val="0"/>
                  <w:divBdr>
                    <w:top w:val="none" w:sz="0" w:space="0" w:color="auto"/>
                    <w:left w:val="none" w:sz="0" w:space="0" w:color="auto"/>
                    <w:bottom w:val="none" w:sz="0" w:space="0" w:color="auto"/>
                    <w:right w:val="none" w:sz="0" w:space="0" w:color="auto"/>
                  </w:divBdr>
                  <w:divsChild>
                    <w:div w:id="1159417631">
                      <w:marLeft w:val="0"/>
                      <w:marRight w:val="0"/>
                      <w:marTop w:val="0"/>
                      <w:marBottom w:val="0"/>
                      <w:divBdr>
                        <w:top w:val="none" w:sz="0" w:space="0" w:color="auto"/>
                        <w:left w:val="none" w:sz="0" w:space="0" w:color="auto"/>
                        <w:bottom w:val="none" w:sz="0" w:space="0" w:color="auto"/>
                        <w:right w:val="none" w:sz="0" w:space="0" w:color="auto"/>
                      </w:divBdr>
                    </w:div>
                  </w:divsChild>
                </w:div>
                <w:div w:id="220530156">
                  <w:marLeft w:val="0"/>
                  <w:marRight w:val="0"/>
                  <w:marTop w:val="0"/>
                  <w:marBottom w:val="0"/>
                  <w:divBdr>
                    <w:top w:val="none" w:sz="0" w:space="0" w:color="auto"/>
                    <w:left w:val="none" w:sz="0" w:space="0" w:color="auto"/>
                    <w:bottom w:val="none" w:sz="0" w:space="0" w:color="auto"/>
                    <w:right w:val="none" w:sz="0" w:space="0" w:color="auto"/>
                  </w:divBdr>
                  <w:divsChild>
                    <w:div w:id="14778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4893">
              <w:marLeft w:val="0"/>
              <w:marRight w:val="0"/>
              <w:marTop w:val="0"/>
              <w:marBottom w:val="0"/>
              <w:divBdr>
                <w:top w:val="none" w:sz="0" w:space="0" w:color="auto"/>
                <w:left w:val="none" w:sz="0" w:space="0" w:color="auto"/>
                <w:bottom w:val="none" w:sz="0" w:space="0" w:color="auto"/>
                <w:right w:val="none" w:sz="0" w:space="0" w:color="auto"/>
              </w:divBdr>
              <w:divsChild>
                <w:div w:id="239605369">
                  <w:marLeft w:val="0"/>
                  <w:marRight w:val="0"/>
                  <w:marTop w:val="0"/>
                  <w:marBottom w:val="0"/>
                  <w:divBdr>
                    <w:top w:val="none" w:sz="0" w:space="0" w:color="auto"/>
                    <w:left w:val="none" w:sz="0" w:space="0" w:color="auto"/>
                    <w:bottom w:val="none" w:sz="0" w:space="0" w:color="auto"/>
                    <w:right w:val="none" w:sz="0" w:space="0" w:color="auto"/>
                  </w:divBdr>
                  <w:divsChild>
                    <w:div w:id="424037954">
                      <w:marLeft w:val="0"/>
                      <w:marRight w:val="0"/>
                      <w:marTop w:val="0"/>
                      <w:marBottom w:val="0"/>
                      <w:divBdr>
                        <w:top w:val="none" w:sz="0" w:space="0" w:color="auto"/>
                        <w:left w:val="none" w:sz="0" w:space="0" w:color="auto"/>
                        <w:bottom w:val="none" w:sz="0" w:space="0" w:color="auto"/>
                        <w:right w:val="none" w:sz="0" w:space="0" w:color="auto"/>
                      </w:divBdr>
                    </w:div>
                    <w:div w:id="1517111979">
                      <w:marLeft w:val="0"/>
                      <w:marRight w:val="0"/>
                      <w:marTop w:val="0"/>
                      <w:marBottom w:val="0"/>
                      <w:divBdr>
                        <w:top w:val="none" w:sz="0" w:space="0" w:color="auto"/>
                        <w:left w:val="none" w:sz="0" w:space="0" w:color="auto"/>
                        <w:bottom w:val="none" w:sz="0" w:space="0" w:color="auto"/>
                        <w:right w:val="none" w:sz="0" w:space="0" w:color="auto"/>
                      </w:divBdr>
                    </w:div>
                    <w:div w:id="1764954497">
                      <w:marLeft w:val="0"/>
                      <w:marRight w:val="0"/>
                      <w:marTop w:val="0"/>
                      <w:marBottom w:val="0"/>
                      <w:divBdr>
                        <w:top w:val="none" w:sz="0" w:space="0" w:color="auto"/>
                        <w:left w:val="none" w:sz="0" w:space="0" w:color="auto"/>
                        <w:bottom w:val="none" w:sz="0" w:space="0" w:color="auto"/>
                        <w:right w:val="none" w:sz="0" w:space="0" w:color="auto"/>
                      </w:divBdr>
                    </w:div>
                  </w:divsChild>
                </w:div>
                <w:div w:id="1005329535">
                  <w:marLeft w:val="0"/>
                  <w:marRight w:val="0"/>
                  <w:marTop w:val="0"/>
                  <w:marBottom w:val="0"/>
                  <w:divBdr>
                    <w:top w:val="none" w:sz="0" w:space="0" w:color="auto"/>
                    <w:left w:val="none" w:sz="0" w:space="0" w:color="auto"/>
                    <w:bottom w:val="none" w:sz="0" w:space="0" w:color="auto"/>
                    <w:right w:val="none" w:sz="0" w:space="0" w:color="auto"/>
                  </w:divBdr>
                </w:div>
                <w:div w:id="1307508799">
                  <w:marLeft w:val="0"/>
                  <w:marRight w:val="0"/>
                  <w:marTop w:val="0"/>
                  <w:marBottom w:val="0"/>
                  <w:divBdr>
                    <w:top w:val="none" w:sz="0" w:space="0" w:color="auto"/>
                    <w:left w:val="none" w:sz="0" w:space="0" w:color="auto"/>
                    <w:bottom w:val="none" w:sz="0" w:space="0" w:color="auto"/>
                    <w:right w:val="none" w:sz="0" w:space="0" w:color="auto"/>
                  </w:divBdr>
                </w:div>
                <w:div w:id="18174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8159">
          <w:marLeft w:val="0"/>
          <w:marRight w:val="0"/>
          <w:marTop w:val="0"/>
          <w:marBottom w:val="0"/>
          <w:divBdr>
            <w:top w:val="none" w:sz="0" w:space="0" w:color="auto"/>
            <w:left w:val="none" w:sz="0" w:space="0" w:color="auto"/>
            <w:bottom w:val="none" w:sz="0" w:space="0" w:color="auto"/>
            <w:right w:val="none" w:sz="0" w:space="0" w:color="auto"/>
          </w:divBdr>
          <w:divsChild>
            <w:div w:id="68356369">
              <w:marLeft w:val="0"/>
              <w:marRight w:val="0"/>
              <w:marTop w:val="0"/>
              <w:marBottom w:val="0"/>
              <w:divBdr>
                <w:top w:val="none" w:sz="0" w:space="0" w:color="auto"/>
                <w:left w:val="none" w:sz="0" w:space="0" w:color="auto"/>
                <w:bottom w:val="none" w:sz="0" w:space="0" w:color="auto"/>
                <w:right w:val="none" w:sz="0" w:space="0" w:color="auto"/>
              </w:divBdr>
            </w:div>
            <w:div w:id="15674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1444</Words>
  <Characters>8234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IKT</dc:creator>
  <cp:keywords/>
  <cp:lastModifiedBy>Manterola Arteta, Mikel</cp:lastModifiedBy>
  <cp:revision>28</cp:revision>
  <cp:lastPrinted>2018-01-09T11:35:00Z</cp:lastPrinted>
  <dcterms:created xsi:type="dcterms:W3CDTF">2019-09-19T12:22:00Z</dcterms:created>
  <dcterms:modified xsi:type="dcterms:W3CDTF">2020-03-09T10:19:00Z</dcterms:modified>
</cp:coreProperties>
</file>